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FB71" w14:textId="77777777" w:rsidR="00DA798E" w:rsidRDefault="00DA798E" w:rsidP="00DA798E">
      <w:pPr>
        <w:pStyle w:val="Pealkiri1"/>
        <w:rPr>
          <w:color w:val="0070C0"/>
        </w:rPr>
      </w:pPr>
    </w:p>
    <w:p w14:paraId="3F84EAA1" w14:textId="2790F735" w:rsidR="00DA798E" w:rsidRPr="00582210" w:rsidRDefault="00DA798E" w:rsidP="00DA798E">
      <w:pPr>
        <w:pStyle w:val="Pealkiri1"/>
        <w:rPr>
          <w:b w:val="0"/>
          <w:color w:val="0070C0"/>
        </w:rPr>
      </w:pPr>
      <w:r w:rsidRPr="00013901">
        <w:rPr>
          <w:color w:val="0070C0"/>
        </w:rPr>
        <w:t>Rahanduse- ja maksupoliitika töörühm</w:t>
      </w:r>
      <w:r>
        <w:rPr>
          <w:color w:val="0070C0"/>
        </w:rPr>
        <w:t>a prioriteedid RE 202</w:t>
      </w:r>
      <w:r w:rsidR="00255E78">
        <w:rPr>
          <w:color w:val="0070C0"/>
        </w:rPr>
        <w:t>5</w:t>
      </w:r>
      <w:r>
        <w:rPr>
          <w:color w:val="0070C0"/>
        </w:rPr>
        <w:t xml:space="preserve"> ja RES 202</w:t>
      </w:r>
      <w:r w:rsidR="002865F7">
        <w:rPr>
          <w:color w:val="0070C0"/>
        </w:rPr>
        <w:t>5-2028</w:t>
      </w:r>
      <w:r>
        <w:rPr>
          <w:color w:val="0070C0"/>
        </w:rPr>
        <w:t xml:space="preserve"> läbirääkimisteks </w:t>
      </w:r>
    </w:p>
    <w:tbl>
      <w:tblPr>
        <w:tblStyle w:val="Kontuurtabel"/>
        <w:tblW w:w="13320" w:type="dxa"/>
        <w:jc w:val="center"/>
        <w:tblLook w:val="04A0" w:firstRow="1" w:lastRow="0" w:firstColumn="1" w:lastColumn="0" w:noHBand="0" w:noVBand="1"/>
      </w:tblPr>
      <w:tblGrid>
        <w:gridCol w:w="435"/>
        <w:gridCol w:w="7348"/>
        <w:gridCol w:w="3227"/>
        <w:gridCol w:w="2310"/>
      </w:tblGrid>
      <w:tr w:rsidR="00DA798E" w:rsidRPr="00DC6A0F" w14:paraId="23C4A0A5" w14:textId="77777777" w:rsidTr="00113367">
        <w:trPr>
          <w:jc w:val="center"/>
        </w:trPr>
        <w:tc>
          <w:tcPr>
            <w:tcW w:w="435" w:type="dxa"/>
            <w:vMerge w:val="restart"/>
            <w:shd w:val="clear" w:color="auto" w:fill="E2EFD9" w:themeFill="accent6" w:themeFillTint="33"/>
            <w:vAlign w:val="center"/>
          </w:tcPr>
          <w:p w14:paraId="6929EE63" w14:textId="77777777" w:rsidR="00DA798E" w:rsidRPr="009D517A" w:rsidRDefault="00DA798E" w:rsidP="00113367">
            <w:pPr>
              <w:pStyle w:val="Loendilik"/>
              <w:ind w:left="29"/>
              <w:contextualSpacing w:val="0"/>
              <w:rPr>
                <w:rFonts w:ascii="Garamond" w:hAnsi="Garamond"/>
                <w:b/>
                <w:spacing w:val="-4"/>
                <w:sz w:val="18"/>
                <w:szCs w:val="18"/>
              </w:rPr>
            </w:pPr>
            <w:r w:rsidRPr="009D517A">
              <w:rPr>
                <w:rFonts w:ascii="Garamond" w:hAnsi="Garamond"/>
                <w:b/>
                <w:spacing w:val="-4"/>
                <w:sz w:val="18"/>
                <w:szCs w:val="18"/>
              </w:rPr>
              <w:t>nr</w:t>
            </w:r>
          </w:p>
        </w:tc>
        <w:tc>
          <w:tcPr>
            <w:tcW w:w="10575" w:type="dxa"/>
            <w:gridSpan w:val="2"/>
            <w:shd w:val="clear" w:color="auto" w:fill="E2EFD9" w:themeFill="accent6" w:themeFillTint="33"/>
            <w:vAlign w:val="center"/>
          </w:tcPr>
          <w:p w14:paraId="08AB4C3F" w14:textId="77777777" w:rsidR="00DA798E" w:rsidRPr="0038123A" w:rsidRDefault="00DA798E" w:rsidP="00113367">
            <w:pPr>
              <w:rPr>
                <w:rFonts w:ascii="Garamond" w:hAnsi="Garamond"/>
                <w:b/>
                <w:spacing w:val="-4"/>
              </w:rPr>
            </w:pPr>
            <w:r w:rsidRPr="0038123A">
              <w:rPr>
                <w:rFonts w:ascii="Garamond" w:hAnsi="Garamond"/>
                <w:b/>
                <w:spacing w:val="-4"/>
              </w:rPr>
              <w:t>Eesti Linnade ja Valdade Liidu ettepanekud ja selgitused</w:t>
            </w:r>
          </w:p>
          <w:p w14:paraId="2E98BF2A" w14:textId="77777777" w:rsidR="00DA798E" w:rsidRPr="0038123A" w:rsidRDefault="00DA798E" w:rsidP="00113367">
            <w:pPr>
              <w:rPr>
                <w:rFonts w:ascii="Garamond" w:hAnsi="Garamond"/>
                <w:spacing w:val="-4"/>
              </w:rPr>
            </w:pPr>
          </w:p>
        </w:tc>
        <w:tc>
          <w:tcPr>
            <w:tcW w:w="2310" w:type="dxa"/>
            <w:vMerge w:val="restart"/>
            <w:shd w:val="clear" w:color="auto" w:fill="E2EFD9" w:themeFill="accent6" w:themeFillTint="33"/>
            <w:vAlign w:val="center"/>
          </w:tcPr>
          <w:p w14:paraId="34EA8387" w14:textId="77777777" w:rsidR="00DA798E" w:rsidRPr="0038123A" w:rsidRDefault="00DA798E" w:rsidP="00113367">
            <w:pPr>
              <w:rPr>
                <w:rFonts w:ascii="Garamond" w:hAnsi="Garamond"/>
                <w:b/>
                <w:bCs/>
                <w:spacing w:val="-4"/>
              </w:rPr>
            </w:pPr>
            <w:r w:rsidRPr="0038123A">
              <w:rPr>
                <w:rFonts w:ascii="Garamond" w:hAnsi="Garamond"/>
                <w:b/>
                <w:bCs/>
                <w:spacing w:val="-4"/>
              </w:rPr>
              <w:t>Ettepaneku esitaja</w:t>
            </w:r>
          </w:p>
        </w:tc>
      </w:tr>
      <w:tr w:rsidR="00DA798E" w:rsidRPr="00DC6A0F" w14:paraId="3BF0DA26" w14:textId="77777777" w:rsidTr="00113367">
        <w:trPr>
          <w:jc w:val="center"/>
        </w:trPr>
        <w:tc>
          <w:tcPr>
            <w:tcW w:w="435" w:type="dxa"/>
            <w:vMerge/>
            <w:shd w:val="clear" w:color="auto" w:fill="E2EFD9" w:themeFill="accent6" w:themeFillTint="33"/>
          </w:tcPr>
          <w:p w14:paraId="4953A22C" w14:textId="77777777" w:rsidR="00DA798E" w:rsidRPr="00DC6A0F" w:rsidRDefault="00DA798E" w:rsidP="00113367">
            <w:pPr>
              <w:pStyle w:val="Loendilik"/>
              <w:numPr>
                <w:ilvl w:val="0"/>
                <w:numId w:val="1"/>
              </w:numPr>
              <w:ind w:left="29" w:firstLine="0"/>
              <w:contextualSpacing w:val="0"/>
              <w:rPr>
                <w:rFonts w:ascii="Garamond" w:hAnsi="Garamond"/>
                <w:b/>
                <w:spacing w:val="-4"/>
              </w:rPr>
            </w:pPr>
          </w:p>
        </w:tc>
        <w:tc>
          <w:tcPr>
            <w:tcW w:w="7348" w:type="dxa"/>
            <w:shd w:val="clear" w:color="auto" w:fill="E2EFD9" w:themeFill="accent6" w:themeFillTint="33"/>
            <w:vAlign w:val="center"/>
          </w:tcPr>
          <w:p w14:paraId="28814FB9" w14:textId="77777777" w:rsidR="00DA798E" w:rsidRPr="0038123A" w:rsidRDefault="00DA798E" w:rsidP="00113367">
            <w:pPr>
              <w:rPr>
                <w:rFonts w:ascii="Garamond" w:hAnsi="Garamond"/>
                <w:b/>
                <w:spacing w:val="-4"/>
              </w:rPr>
            </w:pPr>
            <w:r w:rsidRPr="0038123A">
              <w:rPr>
                <w:rFonts w:ascii="Garamond" w:hAnsi="Garamond"/>
                <w:b/>
                <w:spacing w:val="-4"/>
              </w:rPr>
              <w:t>Ettepanek ja põhjendus</w:t>
            </w:r>
          </w:p>
          <w:p w14:paraId="03DC289A" w14:textId="77777777" w:rsidR="00DA798E" w:rsidRPr="0038123A" w:rsidRDefault="00DA798E" w:rsidP="00113367">
            <w:pPr>
              <w:rPr>
                <w:rFonts w:ascii="Garamond" w:hAnsi="Garamond"/>
                <w:b/>
                <w:spacing w:val="-4"/>
              </w:rPr>
            </w:pPr>
          </w:p>
        </w:tc>
        <w:tc>
          <w:tcPr>
            <w:tcW w:w="3227" w:type="dxa"/>
            <w:shd w:val="clear" w:color="auto" w:fill="E2EFD9" w:themeFill="accent6" w:themeFillTint="33"/>
          </w:tcPr>
          <w:p w14:paraId="300E5EDC" w14:textId="7BF1C575" w:rsidR="00DA798E" w:rsidRPr="0038123A" w:rsidRDefault="00DA798E" w:rsidP="00F8039A">
            <w:pPr>
              <w:jc w:val="center"/>
              <w:rPr>
                <w:rFonts w:ascii="Garamond" w:hAnsi="Garamond"/>
                <w:b/>
                <w:bCs/>
                <w:spacing w:val="-4"/>
              </w:rPr>
            </w:pPr>
            <w:proofErr w:type="spellStart"/>
            <w:r w:rsidRPr="0038123A">
              <w:rPr>
                <w:rFonts w:ascii="Garamond" w:hAnsi="Garamond"/>
                <w:b/>
                <w:bCs/>
                <w:spacing w:val="-4"/>
              </w:rPr>
              <w:t>ELVLi</w:t>
            </w:r>
            <w:proofErr w:type="spellEnd"/>
            <w:r w:rsidRPr="0038123A">
              <w:rPr>
                <w:rFonts w:ascii="Garamond" w:hAnsi="Garamond"/>
                <w:b/>
                <w:bCs/>
                <w:spacing w:val="-4"/>
              </w:rPr>
              <w:t xml:space="preserve"> ettepanek maksumusest</w:t>
            </w:r>
            <w:r w:rsidR="00F8039A">
              <w:rPr>
                <w:rFonts w:ascii="Garamond" w:hAnsi="Garamond"/>
                <w:b/>
                <w:bCs/>
                <w:spacing w:val="-4"/>
              </w:rPr>
              <w:t>/ juhatuse seisukoht</w:t>
            </w:r>
          </w:p>
        </w:tc>
        <w:tc>
          <w:tcPr>
            <w:tcW w:w="2310" w:type="dxa"/>
            <w:vMerge/>
            <w:shd w:val="clear" w:color="auto" w:fill="E2EFD9" w:themeFill="accent6" w:themeFillTint="33"/>
          </w:tcPr>
          <w:p w14:paraId="3259D944" w14:textId="77777777" w:rsidR="00DA798E" w:rsidRPr="00DC6A0F" w:rsidRDefault="00DA798E" w:rsidP="00113367">
            <w:pPr>
              <w:rPr>
                <w:rFonts w:ascii="Garamond" w:hAnsi="Garamond"/>
                <w:b/>
                <w:bCs/>
                <w:spacing w:val="-4"/>
              </w:rPr>
            </w:pPr>
          </w:p>
        </w:tc>
      </w:tr>
      <w:tr w:rsidR="00DA798E" w:rsidRPr="001D7799" w14:paraId="7B5BD6A3" w14:textId="77777777" w:rsidTr="00113367">
        <w:trPr>
          <w:jc w:val="center"/>
        </w:trPr>
        <w:tc>
          <w:tcPr>
            <w:tcW w:w="435" w:type="dxa"/>
          </w:tcPr>
          <w:p w14:paraId="21EDB27B" w14:textId="77777777" w:rsidR="00DA798E" w:rsidRPr="001D7799" w:rsidRDefault="00DA798E" w:rsidP="00113367">
            <w:pPr>
              <w:pStyle w:val="Loendilik"/>
              <w:numPr>
                <w:ilvl w:val="0"/>
                <w:numId w:val="1"/>
              </w:numPr>
              <w:spacing w:after="120"/>
              <w:ind w:left="29" w:firstLine="0"/>
              <w:contextualSpacing w:val="0"/>
              <w:rPr>
                <w:rFonts w:ascii="Garamond" w:hAnsi="Garamond"/>
                <w:spacing w:val="-4"/>
              </w:rPr>
            </w:pPr>
          </w:p>
        </w:tc>
        <w:tc>
          <w:tcPr>
            <w:tcW w:w="7348" w:type="dxa"/>
          </w:tcPr>
          <w:p w14:paraId="729C9DDB" w14:textId="66CD97FF" w:rsidR="00AD2CDE" w:rsidRPr="00726A55" w:rsidRDefault="00A7066C" w:rsidP="00113367">
            <w:pPr>
              <w:spacing w:before="120"/>
              <w:jc w:val="both"/>
              <w:rPr>
                <w:rFonts w:ascii="Garamond" w:hAnsi="Garamond" w:cs="Times New Roman"/>
                <w:b/>
                <w:bCs/>
              </w:rPr>
            </w:pPr>
            <w:r w:rsidRPr="00726A55">
              <w:rPr>
                <w:rFonts w:ascii="Garamond" w:hAnsi="Garamond" w:cs="Times New Roman"/>
                <w:b/>
                <w:bCs/>
              </w:rPr>
              <w:t>Omavalitsuste</w:t>
            </w:r>
            <w:r w:rsidR="009F69F4" w:rsidRPr="00726A55">
              <w:rPr>
                <w:rFonts w:ascii="Garamond" w:hAnsi="Garamond" w:cs="Times New Roman"/>
                <w:b/>
                <w:bCs/>
              </w:rPr>
              <w:t xml:space="preserve"> tulubaasi </w:t>
            </w:r>
            <w:r w:rsidR="00354ED0" w:rsidRPr="00726A55">
              <w:rPr>
                <w:rFonts w:ascii="Garamond" w:hAnsi="Garamond" w:cs="Times New Roman"/>
                <w:b/>
                <w:bCs/>
              </w:rPr>
              <w:t>mudel peab võimaldama kõigil omavalitsustel täita nende ülesandeid ja pakkuda avalike teenuseid kõikjal ühesuguse kvaliteediga.</w:t>
            </w:r>
          </w:p>
          <w:p w14:paraId="46137D51" w14:textId="77777777" w:rsidR="00495758" w:rsidRPr="00726A55" w:rsidRDefault="00EE2989" w:rsidP="00495758">
            <w:pPr>
              <w:jc w:val="both"/>
              <w:rPr>
                <w:rFonts w:ascii="Garamond" w:hAnsi="Garamond" w:cs="Times New Roman"/>
                <w:u w:val="single"/>
              </w:rPr>
            </w:pPr>
            <w:r w:rsidRPr="00726A55">
              <w:rPr>
                <w:rFonts w:ascii="Garamond" w:hAnsi="Garamond" w:cs="Times New Roman"/>
                <w:u w:val="single"/>
              </w:rPr>
              <w:t>Selgitus.</w:t>
            </w:r>
          </w:p>
          <w:p w14:paraId="6ECFBD73" w14:textId="5CEE893B" w:rsidR="00C008E9" w:rsidRPr="00726A55" w:rsidRDefault="00C008E9" w:rsidP="00495758">
            <w:pPr>
              <w:jc w:val="both"/>
              <w:rPr>
                <w:rFonts w:ascii="Garamond" w:hAnsi="Garamond" w:cs="Times New Roman"/>
                <w:u w:val="single"/>
              </w:rPr>
            </w:pPr>
            <w:r w:rsidRPr="00726A55">
              <w:rPr>
                <w:rFonts w:ascii="Garamond" w:hAnsi="Garamond" w:cs="Times New Roman"/>
              </w:rPr>
              <w:t>Juhul kui valitsuse poolt tehakse ettepanekuid omavalitsuste rahastamise põhimõtete muutmiseks, siis sellele peaks eelnema põhjalikum mõjuanalüüs.</w:t>
            </w:r>
            <w:r w:rsidR="00E34943" w:rsidRPr="00726A55">
              <w:rPr>
                <w:rFonts w:ascii="Garamond" w:hAnsi="Garamond" w:cs="Times New Roman"/>
              </w:rPr>
              <w:t xml:space="preserve"> </w:t>
            </w:r>
            <w:r w:rsidR="008F4A10" w:rsidRPr="00726A55">
              <w:rPr>
                <w:rFonts w:ascii="Garamond" w:hAnsi="Garamond" w:cs="Times New Roman"/>
              </w:rPr>
              <w:t xml:space="preserve">Eelmisel aastal viidi läbi mitu põhimõttelist fiskaalset mõju avaldavat muudatust ilma eelnevalt mõjuanalüüsi läbi viimata ja omavalitsusliiduga eelnevalt läbi arutamata (hooldusreform, tulumaksu seaduse muudatused). </w:t>
            </w:r>
          </w:p>
          <w:p w14:paraId="36BA52E6" w14:textId="6DE8B4A1" w:rsidR="00753229" w:rsidRPr="00726A55" w:rsidRDefault="00753229" w:rsidP="00495758">
            <w:pPr>
              <w:autoSpaceDE w:val="0"/>
              <w:autoSpaceDN w:val="0"/>
              <w:adjustRightInd w:val="0"/>
              <w:jc w:val="both"/>
              <w:rPr>
                <w:rFonts w:ascii="Garamond" w:hAnsi="Garamond" w:cs="Times New Roman"/>
              </w:rPr>
            </w:pPr>
            <w:r w:rsidRPr="00726A55">
              <w:rPr>
                <w:rFonts w:ascii="Garamond" w:hAnsi="Garamond" w:cs="Times New Roman"/>
              </w:rPr>
              <w:t xml:space="preserve">2022. aastal sotsiaalministeeriumi ja rahandusministeeriumi poolt tehti ettepanek finantsautonoomia suurendamise eesmärgil anda omavalitsute tulubaasi üle toetusfondist asendus- ja </w:t>
            </w:r>
            <w:proofErr w:type="spellStart"/>
            <w:r w:rsidRPr="00726A55">
              <w:rPr>
                <w:rFonts w:ascii="Garamond" w:hAnsi="Garamond" w:cs="Times New Roman"/>
              </w:rPr>
              <w:t>järelhoolduse</w:t>
            </w:r>
            <w:proofErr w:type="spellEnd"/>
            <w:r w:rsidRPr="00726A55">
              <w:rPr>
                <w:rFonts w:ascii="Garamond" w:hAnsi="Garamond" w:cs="Times New Roman"/>
              </w:rPr>
              <w:t xml:space="preserve"> ning matuse toetuse summad kokku suurusjärgus ca 25,3 mln eurot (otse tulubaasi 15 mln ja tasandusfondi 10,3 mln). Kusjuures tulubaasi suurenemise tulemusena pidi alates 2024. a üksikisiku tulumaksu määr olema </w:t>
            </w:r>
            <w:r w:rsidRPr="00726A55">
              <w:rPr>
                <w:rFonts w:ascii="Garamond" w:hAnsi="Garamond" w:cs="Times New Roman"/>
                <w:b/>
                <w:bCs/>
              </w:rPr>
              <w:t>12,06%.</w:t>
            </w:r>
            <w:r w:rsidRPr="00726A55">
              <w:rPr>
                <w:rFonts w:ascii="Garamond" w:hAnsi="Garamond" w:cs="Times New Roman"/>
              </w:rPr>
              <w:t xml:space="preserve"> Paraku tulumaksu seaduse muudatus tõi omavalitsustele kaasa üksikisiku tulumaksu määra langetamise 11,89%le. </w:t>
            </w:r>
          </w:p>
          <w:p w14:paraId="4D27BA4F" w14:textId="77777777" w:rsidR="007E12C6" w:rsidRPr="00726A55" w:rsidRDefault="007E12C6" w:rsidP="00495758">
            <w:pPr>
              <w:autoSpaceDE w:val="0"/>
              <w:autoSpaceDN w:val="0"/>
              <w:adjustRightInd w:val="0"/>
              <w:jc w:val="both"/>
              <w:rPr>
                <w:rFonts w:ascii="Garamond" w:hAnsi="Garamond" w:cs="Times New Roman"/>
              </w:rPr>
            </w:pPr>
          </w:p>
          <w:p w14:paraId="4E7F99FD" w14:textId="10C5109A" w:rsidR="007E12C6" w:rsidRPr="00726A55" w:rsidRDefault="007E12C6" w:rsidP="00495758">
            <w:pPr>
              <w:autoSpaceDE w:val="0"/>
              <w:autoSpaceDN w:val="0"/>
              <w:adjustRightInd w:val="0"/>
              <w:jc w:val="both"/>
              <w:rPr>
                <w:rFonts w:ascii="Garamond" w:hAnsi="Garamond" w:cs="Times New Roman"/>
                <w:u w:val="single"/>
              </w:rPr>
            </w:pPr>
            <w:r w:rsidRPr="00726A55">
              <w:rPr>
                <w:rFonts w:ascii="Garamond" w:hAnsi="Garamond" w:cs="Times New Roman"/>
                <w:u w:val="single"/>
              </w:rPr>
              <w:t>Ettepanek</w:t>
            </w:r>
            <w:r w:rsidR="00495758" w:rsidRPr="00726A55">
              <w:rPr>
                <w:rFonts w:ascii="Garamond" w:hAnsi="Garamond" w:cs="Times New Roman"/>
                <w:u w:val="single"/>
              </w:rPr>
              <w:t>.</w:t>
            </w:r>
          </w:p>
          <w:p w14:paraId="361AC3BF" w14:textId="487AC720" w:rsidR="00994D99" w:rsidRPr="00726A55" w:rsidRDefault="00680FD2" w:rsidP="009D4529">
            <w:pPr>
              <w:autoSpaceDE w:val="0"/>
              <w:autoSpaceDN w:val="0"/>
              <w:adjustRightInd w:val="0"/>
              <w:jc w:val="both"/>
              <w:rPr>
                <w:rFonts w:ascii="Garamond" w:hAnsi="Garamond" w:cs="Times New Roman"/>
              </w:rPr>
            </w:pPr>
            <w:r w:rsidRPr="00726A55">
              <w:rPr>
                <w:rFonts w:ascii="Garamond" w:hAnsi="Garamond" w:cs="Times New Roman"/>
              </w:rPr>
              <w:t>Tõsta üksikisiku tulumaksu määra</w:t>
            </w:r>
            <w:r w:rsidR="00184ED1">
              <w:rPr>
                <w:rFonts w:ascii="Garamond" w:hAnsi="Garamond" w:cs="Times New Roman"/>
              </w:rPr>
              <w:t xml:space="preserve"> </w:t>
            </w:r>
            <w:r w:rsidR="000E2301" w:rsidRPr="00726A55">
              <w:rPr>
                <w:rFonts w:ascii="Garamond" w:hAnsi="Garamond" w:cs="Times New Roman"/>
              </w:rPr>
              <w:t>13,</w:t>
            </w:r>
            <w:r w:rsidR="00EE4A87">
              <w:rPr>
                <w:rFonts w:ascii="Garamond" w:hAnsi="Garamond" w:cs="Times New Roman"/>
              </w:rPr>
              <w:t>19</w:t>
            </w:r>
            <w:r w:rsidR="005B3500" w:rsidRPr="00726A55">
              <w:rPr>
                <w:rFonts w:ascii="Garamond" w:hAnsi="Garamond" w:cs="Times New Roman"/>
              </w:rPr>
              <w:t>%ni</w:t>
            </w:r>
            <w:r w:rsidR="00FC3805" w:rsidRPr="00726A55">
              <w:rPr>
                <w:rFonts w:ascii="Garamond" w:hAnsi="Garamond" w:cs="Times New Roman"/>
              </w:rPr>
              <w:t xml:space="preserve"> </w:t>
            </w:r>
            <w:r w:rsidR="009D4529">
              <w:rPr>
                <w:rFonts w:ascii="Garamond" w:hAnsi="Garamond" w:cs="Times New Roman"/>
              </w:rPr>
              <w:t xml:space="preserve">(vaata </w:t>
            </w:r>
            <w:r w:rsidR="00F2143C">
              <w:rPr>
                <w:rFonts w:ascii="Garamond" w:hAnsi="Garamond" w:cs="Times New Roman"/>
              </w:rPr>
              <w:t>arvutust</w:t>
            </w:r>
            <w:r w:rsidR="00390744">
              <w:rPr>
                <w:rFonts w:ascii="Garamond" w:hAnsi="Garamond" w:cs="Times New Roman"/>
              </w:rPr>
              <w:t xml:space="preserve"> prioriteetide lõpust Lisa1)</w:t>
            </w:r>
          </w:p>
        </w:tc>
        <w:tc>
          <w:tcPr>
            <w:tcW w:w="3227" w:type="dxa"/>
          </w:tcPr>
          <w:p w14:paraId="22A75649" w14:textId="77777777" w:rsidR="00DA798E" w:rsidRPr="00D74A84" w:rsidRDefault="00DA798E" w:rsidP="00113367">
            <w:pPr>
              <w:spacing w:after="120"/>
              <w:rPr>
                <w:rFonts w:ascii="Garamond" w:hAnsi="Garamond"/>
                <w:spacing w:val="-4"/>
                <w:sz w:val="20"/>
                <w:szCs w:val="20"/>
              </w:rPr>
            </w:pPr>
          </w:p>
          <w:p w14:paraId="62D83765" w14:textId="77777777" w:rsidR="007A0430" w:rsidRPr="00D74A84" w:rsidRDefault="007A0430" w:rsidP="00113367">
            <w:pPr>
              <w:spacing w:after="120"/>
              <w:rPr>
                <w:rFonts w:ascii="Garamond" w:hAnsi="Garamond"/>
                <w:spacing w:val="-4"/>
                <w:sz w:val="20"/>
                <w:szCs w:val="20"/>
              </w:rPr>
            </w:pPr>
          </w:p>
          <w:p w14:paraId="65FA1590" w14:textId="77777777" w:rsidR="007A0430" w:rsidRPr="00D74A84" w:rsidRDefault="007A0430" w:rsidP="00113367">
            <w:pPr>
              <w:spacing w:after="120"/>
              <w:rPr>
                <w:rFonts w:ascii="Garamond" w:hAnsi="Garamond"/>
                <w:spacing w:val="-4"/>
                <w:sz w:val="20"/>
                <w:szCs w:val="20"/>
              </w:rPr>
            </w:pPr>
          </w:p>
          <w:p w14:paraId="710639DD" w14:textId="5498BDA6" w:rsidR="007A0430" w:rsidRPr="00D74A84" w:rsidRDefault="00FD17E7" w:rsidP="00A10B30">
            <w:pPr>
              <w:spacing w:after="120"/>
              <w:jc w:val="center"/>
              <w:rPr>
                <w:rFonts w:ascii="Garamond" w:hAnsi="Garamond"/>
                <w:spacing w:val="-4"/>
                <w:sz w:val="20"/>
                <w:szCs w:val="20"/>
              </w:rPr>
            </w:pPr>
            <w:r w:rsidRPr="00D74A84">
              <w:rPr>
                <w:rFonts w:ascii="Garamond" w:hAnsi="Garamond"/>
                <w:spacing w:val="-4"/>
                <w:sz w:val="20"/>
                <w:szCs w:val="20"/>
              </w:rPr>
              <w:t xml:space="preserve">Tõsta läbirääkimiste </w:t>
            </w:r>
            <w:r w:rsidR="000026EC" w:rsidRPr="00D74A84">
              <w:rPr>
                <w:rFonts w:ascii="Garamond" w:hAnsi="Garamond"/>
                <w:spacing w:val="-4"/>
                <w:sz w:val="20"/>
                <w:szCs w:val="20"/>
              </w:rPr>
              <w:t xml:space="preserve">                </w:t>
            </w:r>
            <w:r w:rsidRPr="00D74A84">
              <w:rPr>
                <w:rFonts w:ascii="Garamond" w:hAnsi="Garamond"/>
                <w:spacing w:val="-4"/>
                <w:sz w:val="20"/>
                <w:szCs w:val="20"/>
              </w:rPr>
              <w:t xml:space="preserve"> prioritee</w:t>
            </w:r>
            <w:r w:rsidR="000026EC" w:rsidRPr="00D74A84">
              <w:rPr>
                <w:rFonts w:ascii="Garamond" w:hAnsi="Garamond"/>
                <w:spacing w:val="-4"/>
                <w:sz w:val="20"/>
                <w:szCs w:val="20"/>
              </w:rPr>
              <w:t xml:space="preserve">di  </w:t>
            </w:r>
            <w:r w:rsidRPr="00D74A84">
              <w:rPr>
                <w:rFonts w:ascii="Garamond" w:hAnsi="Garamond"/>
                <w:b/>
                <w:bCs/>
                <w:spacing w:val="-4"/>
                <w:sz w:val="20"/>
                <w:szCs w:val="20"/>
              </w:rPr>
              <w:t>„Tulubaas“</w:t>
            </w:r>
            <w:r w:rsidR="000026EC" w:rsidRPr="00D74A84">
              <w:rPr>
                <w:rFonts w:ascii="Garamond" w:hAnsi="Garamond"/>
                <w:spacing w:val="-4"/>
                <w:sz w:val="20"/>
                <w:szCs w:val="20"/>
              </w:rPr>
              <w:t xml:space="preserve"> alla.</w:t>
            </w:r>
          </w:p>
          <w:p w14:paraId="2D863407" w14:textId="77777777" w:rsidR="007A0430" w:rsidRPr="00D74A84" w:rsidRDefault="007A0430" w:rsidP="00113367">
            <w:pPr>
              <w:spacing w:after="120"/>
              <w:rPr>
                <w:rFonts w:ascii="Garamond" w:hAnsi="Garamond"/>
                <w:spacing w:val="-4"/>
                <w:sz w:val="20"/>
                <w:szCs w:val="20"/>
              </w:rPr>
            </w:pPr>
          </w:p>
          <w:p w14:paraId="5A728749" w14:textId="77777777" w:rsidR="007A0430" w:rsidRPr="00D74A84" w:rsidRDefault="007A0430" w:rsidP="00113367">
            <w:pPr>
              <w:spacing w:after="120"/>
              <w:rPr>
                <w:rFonts w:ascii="Garamond" w:hAnsi="Garamond"/>
                <w:spacing w:val="-4"/>
                <w:sz w:val="20"/>
                <w:szCs w:val="20"/>
              </w:rPr>
            </w:pPr>
          </w:p>
          <w:p w14:paraId="5EC297CA" w14:textId="74168DD1" w:rsidR="007A0430" w:rsidRPr="00D74A84" w:rsidRDefault="007A0430" w:rsidP="007A0430">
            <w:pPr>
              <w:spacing w:after="120"/>
              <w:jc w:val="center"/>
              <w:rPr>
                <w:rFonts w:ascii="Garamond" w:hAnsi="Garamond"/>
                <w:spacing w:val="-4"/>
                <w:sz w:val="20"/>
                <w:szCs w:val="20"/>
              </w:rPr>
            </w:pPr>
          </w:p>
        </w:tc>
        <w:tc>
          <w:tcPr>
            <w:tcW w:w="2310" w:type="dxa"/>
          </w:tcPr>
          <w:p w14:paraId="6A46016A" w14:textId="77777777" w:rsidR="00DA798E" w:rsidRPr="00726A55" w:rsidRDefault="00DA798E" w:rsidP="00113367">
            <w:pPr>
              <w:spacing w:after="120"/>
              <w:rPr>
                <w:rFonts w:ascii="Garamond" w:hAnsi="Garamond"/>
                <w:spacing w:val="-4"/>
              </w:rPr>
            </w:pPr>
          </w:p>
          <w:p w14:paraId="55FD8ECB" w14:textId="188AEAB5" w:rsidR="00DA798E" w:rsidRPr="00726A55" w:rsidRDefault="000138B2" w:rsidP="00113367">
            <w:pPr>
              <w:spacing w:after="120"/>
              <w:jc w:val="center"/>
              <w:rPr>
                <w:rFonts w:ascii="Garamond" w:hAnsi="Garamond"/>
                <w:spacing w:val="-4"/>
              </w:rPr>
            </w:pPr>
            <w:r w:rsidRPr="00726A55">
              <w:rPr>
                <w:rFonts w:ascii="Garamond" w:hAnsi="Garamond"/>
                <w:spacing w:val="-4"/>
              </w:rPr>
              <w:t>Töörühm</w:t>
            </w:r>
          </w:p>
        </w:tc>
      </w:tr>
      <w:tr w:rsidR="009717B0" w:rsidRPr="001D7799" w14:paraId="1318AA01" w14:textId="77777777" w:rsidTr="00113367">
        <w:trPr>
          <w:jc w:val="center"/>
        </w:trPr>
        <w:tc>
          <w:tcPr>
            <w:tcW w:w="435" w:type="dxa"/>
          </w:tcPr>
          <w:p w14:paraId="0FE216A7" w14:textId="77777777" w:rsidR="009717B0" w:rsidRPr="001D7799" w:rsidRDefault="009717B0" w:rsidP="00113367">
            <w:pPr>
              <w:pStyle w:val="Loendilik"/>
              <w:numPr>
                <w:ilvl w:val="0"/>
                <w:numId w:val="1"/>
              </w:numPr>
              <w:spacing w:after="120"/>
              <w:ind w:left="29" w:firstLine="0"/>
              <w:contextualSpacing w:val="0"/>
              <w:rPr>
                <w:rFonts w:ascii="Garamond" w:hAnsi="Garamond"/>
                <w:spacing w:val="-4"/>
              </w:rPr>
            </w:pPr>
          </w:p>
        </w:tc>
        <w:tc>
          <w:tcPr>
            <w:tcW w:w="7348" w:type="dxa"/>
          </w:tcPr>
          <w:p w14:paraId="611B6235" w14:textId="0DACE627" w:rsidR="009717B0" w:rsidRPr="00726A55" w:rsidRDefault="007C45F1" w:rsidP="000B1AAE">
            <w:pPr>
              <w:jc w:val="both"/>
              <w:rPr>
                <w:rFonts w:ascii="Garamond" w:eastAsia="Calibri" w:hAnsi="Garamond" w:cs="Times New Roman"/>
                <w:b/>
                <w:spacing w:val="-4"/>
              </w:rPr>
            </w:pPr>
            <w:r w:rsidRPr="00726A55">
              <w:rPr>
                <w:rFonts w:ascii="Garamond" w:eastAsia="Calibri" w:hAnsi="Garamond" w:cs="Times New Roman"/>
                <w:b/>
                <w:spacing w:val="-4"/>
              </w:rPr>
              <w:t xml:space="preserve">Kohalike omavalitsuste </w:t>
            </w:r>
            <w:r w:rsidR="00267414" w:rsidRPr="00726A55">
              <w:rPr>
                <w:rFonts w:ascii="Garamond" w:eastAsia="Calibri" w:hAnsi="Garamond" w:cs="Times New Roman"/>
                <w:b/>
                <w:spacing w:val="-4"/>
              </w:rPr>
              <w:t>kriisi</w:t>
            </w:r>
            <w:r w:rsidRPr="00726A55">
              <w:rPr>
                <w:rFonts w:ascii="Garamond" w:eastAsia="Calibri" w:hAnsi="Garamond" w:cs="Times New Roman"/>
                <w:b/>
                <w:spacing w:val="-4"/>
              </w:rPr>
              <w:t>reservi moodustamine.</w:t>
            </w:r>
          </w:p>
          <w:p w14:paraId="700D4CE7" w14:textId="77777777" w:rsidR="00AD2F9C" w:rsidRPr="00726A55" w:rsidRDefault="00AD2F9C" w:rsidP="000B1AAE">
            <w:pPr>
              <w:jc w:val="both"/>
              <w:rPr>
                <w:rFonts w:ascii="Garamond" w:eastAsia="Calibri" w:hAnsi="Garamond" w:cs="Times New Roman"/>
                <w:spacing w:val="-4"/>
              </w:rPr>
            </w:pPr>
          </w:p>
          <w:p w14:paraId="07A73F54" w14:textId="30163133" w:rsidR="00AD2F9C" w:rsidRPr="00726A55" w:rsidRDefault="00AD2F9C" w:rsidP="000B1AAE">
            <w:pPr>
              <w:jc w:val="both"/>
              <w:rPr>
                <w:rFonts w:ascii="Garamond" w:eastAsia="Calibri" w:hAnsi="Garamond" w:cs="Times New Roman"/>
                <w:spacing w:val="-4"/>
                <w:u w:val="single"/>
              </w:rPr>
            </w:pPr>
            <w:r w:rsidRPr="00726A55">
              <w:rPr>
                <w:rFonts w:ascii="Garamond" w:eastAsia="Calibri" w:hAnsi="Garamond" w:cs="Times New Roman"/>
                <w:spacing w:val="-4"/>
                <w:u w:val="single"/>
              </w:rPr>
              <w:t>Selgitus.</w:t>
            </w:r>
          </w:p>
          <w:p w14:paraId="6D39AAD6" w14:textId="494C1AA6" w:rsidR="00510534" w:rsidRPr="00726A55" w:rsidRDefault="00510534" w:rsidP="000B1AAE">
            <w:pPr>
              <w:jc w:val="both"/>
              <w:rPr>
                <w:rFonts w:ascii="Garamond" w:hAnsi="Garamond" w:cs="Times New Roman"/>
                <w:b/>
                <w:bCs/>
              </w:rPr>
            </w:pPr>
            <w:r w:rsidRPr="00726A55">
              <w:rPr>
                <w:rFonts w:ascii="Garamond" w:eastAsia="Calibri" w:hAnsi="Garamond" w:cs="Times New Roman"/>
                <w:spacing w:val="-4"/>
              </w:rPr>
              <w:t xml:space="preserve">Erinevate kriisisituatsioonides tekkivate ettenägematute kulude </w:t>
            </w:r>
            <w:r w:rsidR="0025708B" w:rsidRPr="00726A55">
              <w:rPr>
                <w:rFonts w:ascii="Garamond" w:eastAsia="Calibri" w:hAnsi="Garamond" w:cs="Times New Roman"/>
                <w:spacing w:val="-4"/>
              </w:rPr>
              <w:t xml:space="preserve">operatiivseks </w:t>
            </w:r>
            <w:r w:rsidRPr="00726A55">
              <w:rPr>
                <w:rFonts w:ascii="Garamond" w:eastAsia="Calibri" w:hAnsi="Garamond" w:cs="Times New Roman"/>
                <w:spacing w:val="-4"/>
              </w:rPr>
              <w:t>katmiseks.</w:t>
            </w:r>
          </w:p>
          <w:p w14:paraId="5EB13BA2" w14:textId="77777777" w:rsidR="009717B0" w:rsidRDefault="009717B0" w:rsidP="00113367">
            <w:pPr>
              <w:spacing w:before="120"/>
              <w:jc w:val="both"/>
              <w:rPr>
                <w:rFonts w:ascii="Garamond" w:hAnsi="Garamond" w:cs="Times New Roman"/>
                <w:b/>
                <w:bCs/>
              </w:rPr>
            </w:pPr>
          </w:p>
          <w:p w14:paraId="6F8BC328" w14:textId="77777777" w:rsidR="008213AB" w:rsidRPr="00726A55" w:rsidRDefault="008213AB" w:rsidP="00113367">
            <w:pPr>
              <w:spacing w:before="120"/>
              <w:jc w:val="both"/>
              <w:rPr>
                <w:rFonts w:ascii="Garamond" w:hAnsi="Garamond" w:cs="Times New Roman"/>
                <w:b/>
                <w:bCs/>
              </w:rPr>
            </w:pPr>
          </w:p>
        </w:tc>
        <w:tc>
          <w:tcPr>
            <w:tcW w:w="3227" w:type="dxa"/>
          </w:tcPr>
          <w:p w14:paraId="080D261A" w14:textId="77777777" w:rsidR="009717B0" w:rsidRPr="00D74A84" w:rsidRDefault="009717B0" w:rsidP="00113367">
            <w:pPr>
              <w:spacing w:after="120"/>
              <w:rPr>
                <w:rFonts w:ascii="Garamond" w:hAnsi="Garamond"/>
                <w:spacing w:val="-4"/>
                <w:sz w:val="20"/>
                <w:szCs w:val="20"/>
              </w:rPr>
            </w:pPr>
          </w:p>
          <w:p w14:paraId="4520055F" w14:textId="7CACD071" w:rsidR="000026EC" w:rsidRPr="00D74A84" w:rsidRDefault="000026EC" w:rsidP="00A10B30">
            <w:pPr>
              <w:spacing w:after="120"/>
              <w:jc w:val="center"/>
              <w:rPr>
                <w:rFonts w:ascii="Garamond" w:hAnsi="Garamond"/>
                <w:spacing w:val="-4"/>
                <w:sz w:val="20"/>
                <w:szCs w:val="20"/>
              </w:rPr>
            </w:pPr>
            <w:r w:rsidRPr="00D74A84">
              <w:rPr>
                <w:rFonts w:ascii="Garamond" w:hAnsi="Garamond"/>
                <w:spacing w:val="-4"/>
                <w:sz w:val="20"/>
                <w:szCs w:val="20"/>
              </w:rPr>
              <w:t xml:space="preserve">Tõsta läbirääkimiste                  prioriteedi  </w:t>
            </w:r>
            <w:r w:rsidRPr="00D74A84">
              <w:rPr>
                <w:rFonts w:ascii="Garamond" w:hAnsi="Garamond"/>
                <w:b/>
                <w:bCs/>
                <w:spacing w:val="-4"/>
                <w:sz w:val="20"/>
                <w:szCs w:val="20"/>
              </w:rPr>
              <w:t>„</w:t>
            </w:r>
            <w:r w:rsidR="00A10B30" w:rsidRPr="00D74A84">
              <w:rPr>
                <w:rFonts w:ascii="Garamond" w:hAnsi="Garamond"/>
                <w:b/>
                <w:bCs/>
                <w:spacing w:val="-4"/>
                <w:sz w:val="20"/>
                <w:szCs w:val="20"/>
              </w:rPr>
              <w:t>Elanikkonnakaitse</w:t>
            </w:r>
            <w:r w:rsidRPr="00D74A84">
              <w:rPr>
                <w:rFonts w:ascii="Garamond" w:hAnsi="Garamond"/>
                <w:b/>
                <w:bCs/>
                <w:spacing w:val="-4"/>
                <w:sz w:val="20"/>
                <w:szCs w:val="20"/>
              </w:rPr>
              <w:t>“</w:t>
            </w:r>
            <w:r w:rsidRPr="00D74A84">
              <w:rPr>
                <w:rFonts w:ascii="Garamond" w:hAnsi="Garamond"/>
                <w:spacing w:val="-4"/>
                <w:sz w:val="20"/>
                <w:szCs w:val="20"/>
              </w:rPr>
              <w:t xml:space="preserve"> alla.</w:t>
            </w:r>
          </w:p>
          <w:p w14:paraId="5FCAC21A" w14:textId="607A7D60" w:rsidR="005705AE" w:rsidRPr="00D74A84" w:rsidRDefault="005705AE" w:rsidP="00113367">
            <w:pPr>
              <w:spacing w:after="120"/>
              <w:rPr>
                <w:rFonts w:ascii="Garamond" w:hAnsi="Garamond"/>
                <w:spacing w:val="-4"/>
                <w:sz w:val="20"/>
                <w:szCs w:val="20"/>
              </w:rPr>
            </w:pPr>
          </w:p>
        </w:tc>
        <w:tc>
          <w:tcPr>
            <w:tcW w:w="2310" w:type="dxa"/>
          </w:tcPr>
          <w:p w14:paraId="36E508BE" w14:textId="77777777" w:rsidR="009717B0" w:rsidRPr="00726A55" w:rsidRDefault="009717B0" w:rsidP="00113367">
            <w:pPr>
              <w:spacing w:after="120"/>
              <w:rPr>
                <w:rFonts w:ascii="Garamond" w:hAnsi="Garamond"/>
                <w:spacing w:val="-4"/>
              </w:rPr>
            </w:pPr>
          </w:p>
          <w:p w14:paraId="453A54E5" w14:textId="77777777" w:rsidR="002F2B84" w:rsidRPr="00726A55" w:rsidRDefault="002F2B84" w:rsidP="00113367">
            <w:pPr>
              <w:spacing w:after="120"/>
              <w:rPr>
                <w:rFonts w:ascii="Garamond" w:hAnsi="Garamond"/>
                <w:spacing w:val="-4"/>
              </w:rPr>
            </w:pPr>
          </w:p>
          <w:p w14:paraId="008540EE" w14:textId="33BD9714" w:rsidR="002F2B84" w:rsidRPr="00726A55" w:rsidRDefault="002F2B84" w:rsidP="002F2B84">
            <w:pPr>
              <w:spacing w:after="120"/>
              <w:jc w:val="center"/>
              <w:rPr>
                <w:rFonts w:ascii="Garamond" w:hAnsi="Garamond"/>
                <w:spacing w:val="-4"/>
              </w:rPr>
            </w:pPr>
            <w:r w:rsidRPr="00726A55">
              <w:rPr>
                <w:rFonts w:ascii="Garamond" w:hAnsi="Garamond"/>
                <w:spacing w:val="-4"/>
              </w:rPr>
              <w:t>Töörühm</w:t>
            </w:r>
          </w:p>
        </w:tc>
      </w:tr>
      <w:tr w:rsidR="00014BCD" w:rsidRPr="001D7799" w14:paraId="15D06507" w14:textId="77777777" w:rsidTr="00113367">
        <w:trPr>
          <w:jc w:val="center"/>
        </w:trPr>
        <w:tc>
          <w:tcPr>
            <w:tcW w:w="435" w:type="dxa"/>
          </w:tcPr>
          <w:p w14:paraId="2024B36F" w14:textId="77777777" w:rsidR="00014BCD" w:rsidRPr="001D7799" w:rsidRDefault="00014BCD" w:rsidP="00113367">
            <w:pPr>
              <w:pStyle w:val="Loendilik"/>
              <w:numPr>
                <w:ilvl w:val="0"/>
                <w:numId w:val="1"/>
              </w:numPr>
              <w:spacing w:after="120"/>
              <w:ind w:left="29" w:firstLine="0"/>
              <w:contextualSpacing w:val="0"/>
              <w:rPr>
                <w:rFonts w:ascii="Garamond" w:hAnsi="Garamond"/>
                <w:spacing w:val="-4"/>
              </w:rPr>
            </w:pPr>
          </w:p>
        </w:tc>
        <w:tc>
          <w:tcPr>
            <w:tcW w:w="7348" w:type="dxa"/>
          </w:tcPr>
          <w:p w14:paraId="4FAE3F22" w14:textId="192F0071" w:rsidR="00014BCD" w:rsidRPr="00726A55" w:rsidRDefault="008E45F0" w:rsidP="000B1AAE">
            <w:pPr>
              <w:jc w:val="both"/>
              <w:rPr>
                <w:rFonts w:ascii="Garamond" w:eastAsia="Calibri" w:hAnsi="Garamond" w:cs="Times New Roman"/>
                <w:b/>
                <w:bCs/>
                <w:spacing w:val="-4"/>
              </w:rPr>
            </w:pPr>
            <w:r w:rsidRPr="00726A55">
              <w:rPr>
                <w:rFonts w:ascii="Garamond" w:hAnsi="Garamond" w:cs="Times New Roman"/>
                <w:b/>
                <w:bCs/>
              </w:rPr>
              <w:t>Tasandusfondi suurendamine, et saaks katta nende omavalitsuste vajadusi, mis tulenevad regionaalsest mahajäämusest</w:t>
            </w:r>
            <w:r w:rsidR="004C60CB" w:rsidRPr="00726A55">
              <w:rPr>
                <w:rFonts w:ascii="Garamond" w:hAnsi="Garamond" w:cs="Times New Roman"/>
                <w:b/>
                <w:bCs/>
              </w:rPr>
              <w:t>.</w:t>
            </w:r>
          </w:p>
          <w:p w14:paraId="52DFA78E" w14:textId="77777777" w:rsidR="00014BCD" w:rsidRPr="00726A55" w:rsidRDefault="00014BCD" w:rsidP="000B1AAE">
            <w:pPr>
              <w:jc w:val="both"/>
              <w:rPr>
                <w:rFonts w:ascii="Garamond" w:eastAsia="Calibri" w:hAnsi="Garamond" w:cs="Times New Roman"/>
                <w:bCs/>
                <w:spacing w:val="-4"/>
              </w:rPr>
            </w:pPr>
          </w:p>
          <w:p w14:paraId="3B77C958" w14:textId="604EA2EA" w:rsidR="004C60CB" w:rsidRPr="00726A55" w:rsidRDefault="004C60CB" w:rsidP="000B1AAE">
            <w:pPr>
              <w:jc w:val="both"/>
              <w:rPr>
                <w:rFonts w:ascii="Garamond" w:eastAsia="Calibri" w:hAnsi="Garamond" w:cs="Times New Roman"/>
                <w:bCs/>
                <w:spacing w:val="-4"/>
                <w:u w:val="single"/>
              </w:rPr>
            </w:pPr>
            <w:r w:rsidRPr="00726A55">
              <w:rPr>
                <w:rFonts w:ascii="Garamond" w:eastAsia="Calibri" w:hAnsi="Garamond" w:cs="Times New Roman"/>
                <w:bCs/>
                <w:spacing w:val="-4"/>
                <w:u w:val="single"/>
              </w:rPr>
              <w:t>Selgitus.</w:t>
            </w:r>
          </w:p>
          <w:p w14:paraId="25154310" w14:textId="08427E62" w:rsidR="004C60CB" w:rsidRPr="00726A55" w:rsidRDefault="00252F27" w:rsidP="000B1AAE">
            <w:pPr>
              <w:jc w:val="both"/>
              <w:rPr>
                <w:rFonts w:ascii="Garamond" w:eastAsia="Calibri" w:hAnsi="Garamond" w:cs="Times New Roman"/>
                <w:bCs/>
                <w:spacing w:val="-4"/>
              </w:rPr>
            </w:pPr>
            <w:r w:rsidRPr="00726A55">
              <w:rPr>
                <w:rFonts w:ascii="Garamond" w:eastAsia="Calibri" w:hAnsi="Garamond" w:cs="Times New Roman"/>
                <w:bCs/>
                <w:spacing w:val="-4"/>
              </w:rPr>
              <w:t xml:space="preserve">Tasandusfond peab olema instrumendiks, millega tasandada </w:t>
            </w:r>
            <w:r w:rsidR="00D721AF" w:rsidRPr="00726A55">
              <w:rPr>
                <w:rFonts w:ascii="Garamond" w:eastAsia="Calibri" w:hAnsi="Garamond" w:cs="Times New Roman"/>
                <w:bCs/>
                <w:spacing w:val="-4"/>
              </w:rPr>
              <w:t xml:space="preserve">omavalitsuste tulubaasi mahajäämus, mitte aga </w:t>
            </w:r>
            <w:r w:rsidR="00B41B95" w:rsidRPr="00726A55">
              <w:rPr>
                <w:rFonts w:ascii="Garamond" w:eastAsia="Calibri" w:hAnsi="Garamond" w:cs="Times New Roman"/>
                <w:bCs/>
                <w:spacing w:val="-4"/>
              </w:rPr>
              <w:t>süsteemis raha ümberjagamise kaudu.</w:t>
            </w:r>
          </w:p>
          <w:p w14:paraId="1979DB3E" w14:textId="77777777" w:rsidR="00B41B95" w:rsidRPr="00726A55" w:rsidRDefault="00B41B95" w:rsidP="000B1AAE">
            <w:pPr>
              <w:jc w:val="both"/>
              <w:rPr>
                <w:rFonts w:ascii="Garamond" w:eastAsia="Calibri" w:hAnsi="Garamond" w:cs="Times New Roman"/>
                <w:bCs/>
                <w:spacing w:val="-4"/>
              </w:rPr>
            </w:pPr>
          </w:p>
          <w:p w14:paraId="145EB08D" w14:textId="14AB1A38" w:rsidR="00B41B95" w:rsidRPr="00726A55" w:rsidRDefault="00B41B95" w:rsidP="000B1AAE">
            <w:pPr>
              <w:jc w:val="both"/>
              <w:rPr>
                <w:rFonts w:ascii="Garamond" w:eastAsia="Calibri" w:hAnsi="Garamond" w:cs="Times New Roman"/>
                <w:bCs/>
                <w:spacing w:val="-4"/>
                <w:u w:val="single"/>
              </w:rPr>
            </w:pPr>
            <w:r w:rsidRPr="00726A55">
              <w:rPr>
                <w:rFonts w:ascii="Garamond" w:eastAsia="Calibri" w:hAnsi="Garamond" w:cs="Times New Roman"/>
                <w:bCs/>
                <w:spacing w:val="-4"/>
                <w:u w:val="single"/>
              </w:rPr>
              <w:t>Ettepanek</w:t>
            </w:r>
            <w:r w:rsidR="00C249EC" w:rsidRPr="00726A55">
              <w:rPr>
                <w:rFonts w:ascii="Garamond" w:eastAsia="Calibri" w:hAnsi="Garamond" w:cs="Times New Roman"/>
                <w:bCs/>
                <w:spacing w:val="-4"/>
                <w:u w:val="single"/>
              </w:rPr>
              <w:t>.</w:t>
            </w:r>
          </w:p>
          <w:p w14:paraId="0672A756" w14:textId="6F6D8029" w:rsidR="00C249EC" w:rsidRPr="00726A55" w:rsidRDefault="00C249EC" w:rsidP="000B1AAE">
            <w:pPr>
              <w:jc w:val="both"/>
              <w:rPr>
                <w:rFonts w:ascii="Garamond" w:eastAsia="Calibri" w:hAnsi="Garamond" w:cs="Times New Roman"/>
                <w:bCs/>
                <w:spacing w:val="-4"/>
              </w:rPr>
            </w:pPr>
            <w:r w:rsidRPr="00726A55">
              <w:rPr>
                <w:rFonts w:ascii="Garamond" w:eastAsia="Calibri" w:hAnsi="Garamond" w:cs="Times New Roman"/>
                <w:bCs/>
                <w:spacing w:val="-4"/>
              </w:rPr>
              <w:t>Tasandusfondi mahu suurendamise</w:t>
            </w:r>
            <w:r w:rsidR="00FD2210" w:rsidRPr="00726A55">
              <w:rPr>
                <w:rFonts w:ascii="Garamond" w:eastAsia="Calibri" w:hAnsi="Garamond" w:cs="Times New Roman"/>
                <w:bCs/>
                <w:spacing w:val="-4"/>
              </w:rPr>
              <w:t xml:space="preserve"> allikateks kasutada tulumaksu eraldisi </w:t>
            </w:r>
            <w:r w:rsidR="00CD3A68" w:rsidRPr="00726A55">
              <w:rPr>
                <w:rFonts w:ascii="Garamond" w:eastAsia="Calibri" w:hAnsi="Garamond" w:cs="Times New Roman"/>
                <w:bCs/>
                <w:spacing w:val="-4"/>
              </w:rPr>
              <w:t xml:space="preserve">riiklikelt pensionidelt ja juriidilise isiku </w:t>
            </w:r>
            <w:r w:rsidR="00276296" w:rsidRPr="00726A55">
              <w:rPr>
                <w:rFonts w:ascii="Garamond" w:eastAsia="Calibri" w:hAnsi="Garamond" w:cs="Times New Roman"/>
                <w:bCs/>
                <w:spacing w:val="-4"/>
              </w:rPr>
              <w:t>tulumaksu laekumistelt.</w:t>
            </w:r>
          </w:p>
          <w:p w14:paraId="3B045D53" w14:textId="77777777" w:rsidR="00014BCD" w:rsidRPr="00726A55" w:rsidRDefault="00014BCD" w:rsidP="000B1AAE">
            <w:pPr>
              <w:jc w:val="both"/>
              <w:rPr>
                <w:rFonts w:ascii="Garamond" w:eastAsia="Calibri" w:hAnsi="Garamond" w:cs="Times New Roman"/>
                <w:b/>
                <w:spacing w:val="-4"/>
              </w:rPr>
            </w:pPr>
          </w:p>
        </w:tc>
        <w:tc>
          <w:tcPr>
            <w:tcW w:w="3227" w:type="dxa"/>
          </w:tcPr>
          <w:p w14:paraId="611FB65A" w14:textId="77777777" w:rsidR="00014BCD" w:rsidRPr="001A4A1A" w:rsidRDefault="00014BCD" w:rsidP="00E43136">
            <w:pPr>
              <w:rPr>
                <w:rFonts w:ascii="Garamond" w:hAnsi="Garamond"/>
                <w:spacing w:val="-4"/>
                <w:sz w:val="20"/>
                <w:szCs w:val="20"/>
              </w:rPr>
            </w:pPr>
          </w:p>
          <w:p w14:paraId="00260C2F" w14:textId="77777777" w:rsidR="00A029C2" w:rsidRPr="001A4A1A" w:rsidRDefault="00A029C2" w:rsidP="00E43136">
            <w:pPr>
              <w:rPr>
                <w:rFonts w:ascii="Garamond" w:hAnsi="Garamond"/>
                <w:spacing w:val="-4"/>
                <w:sz w:val="20"/>
                <w:szCs w:val="20"/>
              </w:rPr>
            </w:pPr>
          </w:p>
          <w:p w14:paraId="7C38A706" w14:textId="44C67DBC" w:rsidR="00A029C2" w:rsidRPr="001A4A1A" w:rsidRDefault="00A029C2" w:rsidP="00E43136">
            <w:pPr>
              <w:rPr>
                <w:rFonts w:ascii="Garamond" w:hAnsi="Garamond"/>
                <w:spacing w:val="-4"/>
                <w:sz w:val="20"/>
                <w:szCs w:val="20"/>
              </w:rPr>
            </w:pPr>
            <w:r w:rsidRPr="001A4A1A">
              <w:rPr>
                <w:rFonts w:ascii="Garamond" w:hAnsi="Garamond"/>
                <w:spacing w:val="-4"/>
                <w:sz w:val="20"/>
                <w:szCs w:val="20"/>
              </w:rPr>
              <w:t xml:space="preserve">Maht vähemalt </w:t>
            </w:r>
            <w:r w:rsidR="00E43136" w:rsidRPr="001A4A1A">
              <w:rPr>
                <w:rFonts w:ascii="Garamond" w:hAnsi="Garamond"/>
                <w:spacing w:val="-4"/>
                <w:sz w:val="20"/>
                <w:szCs w:val="20"/>
              </w:rPr>
              <w:t xml:space="preserve">  </w:t>
            </w:r>
            <w:r w:rsidRPr="001A4A1A">
              <w:rPr>
                <w:rFonts w:ascii="Garamond" w:hAnsi="Garamond"/>
                <w:spacing w:val="-4"/>
                <w:sz w:val="20"/>
                <w:szCs w:val="20"/>
              </w:rPr>
              <w:t>135</w:t>
            </w:r>
            <w:r w:rsidR="001152BC" w:rsidRPr="001A4A1A">
              <w:rPr>
                <w:rFonts w:ascii="Garamond" w:hAnsi="Garamond"/>
                <w:spacing w:val="-4"/>
                <w:sz w:val="20"/>
                <w:szCs w:val="20"/>
              </w:rPr>
              <w:t>,1</w:t>
            </w:r>
            <w:r w:rsidRPr="001A4A1A">
              <w:rPr>
                <w:rFonts w:ascii="Garamond" w:hAnsi="Garamond"/>
                <w:spacing w:val="-4"/>
                <w:sz w:val="20"/>
                <w:szCs w:val="20"/>
              </w:rPr>
              <w:t xml:space="preserve"> mln</w:t>
            </w:r>
          </w:p>
          <w:p w14:paraId="0A7DFA92" w14:textId="77777777" w:rsidR="00E43136" w:rsidRPr="001A4A1A" w:rsidRDefault="00E43136" w:rsidP="00E43136">
            <w:pPr>
              <w:rPr>
                <w:rFonts w:ascii="Garamond" w:hAnsi="Garamond"/>
                <w:spacing w:val="-4"/>
                <w:sz w:val="20"/>
                <w:szCs w:val="20"/>
              </w:rPr>
            </w:pPr>
            <w:r w:rsidRPr="001A4A1A">
              <w:rPr>
                <w:rFonts w:ascii="Garamond" w:hAnsi="Garamond"/>
                <w:spacing w:val="-4"/>
                <w:sz w:val="20"/>
                <w:szCs w:val="20"/>
              </w:rPr>
              <w:t>(2024.a eelarves)</w:t>
            </w:r>
          </w:p>
          <w:p w14:paraId="5B9139BB" w14:textId="77777777" w:rsidR="003900BB" w:rsidRPr="001A4A1A" w:rsidRDefault="003900BB" w:rsidP="003900BB">
            <w:pPr>
              <w:rPr>
                <w:rFonts w:ascii="Garamond" w:hAnsi="Garamond"/>
                <w:sz w:val="20"/>
                <w:szCs w:val="20"/>
              </w:rPr>
            </w:pPr>
          </w:p>
          <w:p w14:paraId="2D607FCB" w14:textId="77777777" w:rsidR="003900BB" w:rsidRPr="001A4A1A" w:rsidRDefault="003900BB" w:rsidP="003900BB">
            <w:pPr>
              <w:rPr>
                <w:rFonts w:ascii="Garamond" w:hAnsi="Garamond"/>
                <w:spacing w:val="-4"/>
                <w:sz w:val="20"/>
                <w:szCs w:val="20"/>
              </w:rPr>
            </w:pPr>
          </w:p>
          <w:p w14:paraId="02A9364F" w14:textId="77777777" w:rsidR="003900BB" w:rsidRPr="001A4A1A" w:rsidRDefault="003900BB" w:rsidP="003900BB">
            <w:pPr>
              <w:rPr>
                <w:rFonts w:ascii="Garamond" w:hAnsi="Garamond"/>
                <w:spacing w:val="-4"/>
                <w:sz w:val="20"/>
                <w:szCs w:val="20"/>
              </w:rPr>
            </w:pPr>
          </w:p>
          <w:p w14:paraId="30953583" w14:textId="77777777" w:rsidR="003900BB" w:rsidRPr="001A4A1A" w:rsidRDefault="003900BB" w:rsidP="003900BB">
            <w:pPr>
              <w:spacing w:after="120"/>
              <w:jc w:val="center"/>
              <w:rPr>
                <w:rFonts w:ascii="Garamond" w:hAnsi="Garamond"/>
                <w:spacing w:val="-4"/>
                <w:sz w:val="20"/>
                <w:szCs w:val="20"/>
              </w:rPr>
            </w:pPr>
            <w:r w:rsidRPr="001A4A1A">
              <w:rPr>
                <w:rFonts w:ascii="Garamond" w:hAnsi="Garamond"/>
                <w:spacing w:val="-4"/>
                <w:sz w:val="20"/>
                <w:szCs w:val="20"/>
              </w:rPr>
              <w:t xml:space="preserve">Tõsta läbirääkimiste                  prioriteedi  </w:t>
            </w:r>
            <w:r w:rsidRPr="001A4A1A">
              <w:rPr>
                <w:rFonts w:ascii="Garamond" w:hAnsi="Garamond"/>
                <w:b/>
                <w:bCs/>
                <w:spacing w:val="-4"/>
                <w:sz w:val="20"/>
                <w:szCs w:val="20"/>
              </w:rPr>
              <w:t>„Tulubaas“</w:t>
            </w:r>
            <w:r w:rsidRPr="001A4A1A">
              <w:rPr>
                <w:rFonts w:ascii="Garamond" w:hAnsi="Garamond"/>
                <w:spacing w:val="-4"/>
                <w:sz w:val="20"/>
                <w:szCs w:val="20"/>
              </w:rPr>
              <w:t xml:space="preserve"> alla.</w:t>
            </w:r>
          </w:p>
          <w:p w14:paraId="317D153E" w14:textId="654AD2C0" w:rsidR="003900BB" w:rsidRPr="001A4A1A" w:rsidRDefault="003900BB" w:rsidP="003900BB">
            <w:pPr>
              <w:ind w:firstLine="708"/>
              <w:rPr>
                <w:rFonts w:ascii="Garamond" w:hAnsi="Garamond"/>
                <w:sz w:val="20"/>
                <w:szCs w:val="20"/>
              </w:rPr>
            </w:pPr>
          </w:p>
        </w:tc>
        <w:tc>
          <w:tcPr>
            <w:tcW w:w="2310" w:type="dxa"/>
          </w:tcPr>
          <w:p w14:paraId="11D7FB2D" w14:textId="77777777" w:rsidR="00014BCD" w:rsidRPr="00726A55" w:rsidRDefault="00014BCD" w:rsidP="00113367">
            <w:pPr>
              <w:spacing w:after="120"/>
              <w:rPr>
                <w:rFonts w:ascii="Garamond" w:hAnsi="Garamond"/>
                <w:spacing w:val="-4"/>
              </w:rPr>
            </w:pPr>
          </w:p>
          <w:p w14:paraId="111362C0" w14:textId="77777777" w:rsidR="0053407B" w:rsidRPr="00726A55" w:rsidRDefault="0053407B" w:rsidP="00113367">
            <w:pPr>
              <w:spacing w:after="120"/>
              <w:rPr>
                <w:rFonts w:ascii="Garamond" w:hAnsi="Garamond"/>
                <w:spacing w:val="-4"/>
              </w:rPr>
            </w:pPr>
          </w:p>
          <w:p w14:paraId="26A4A811" w14:textId="658B7BBB" w:rsidR="0053407B" w:rsidRPr="00726A55" w:rsidRDefault="0053407B" w:rsidP="0053407B">
            <w:pPr>
              <w:spacing w:after="120"/>
              <w:jc w:val="center"/>
              <w:rPr>
                <w:rFonts w:ascii="Garamond" w:hAnsi="Garamond"/>
                <w:spacing w:val="-4"/>
              </w:rPr>
            </w:pPr>
            <w:r w:rsidRPr="00726A55">
              <w:rPr>
                <w:rFonts w:ascii="Garamond" w:hAnsi="Garamond"/>
                <w:spacing w:val="-4"/>
              </w:rPr>
              <w:t>Töörühm</w:t>
            </w:r>
          </w:p>
        </w:tc>
      </w:tr>
      <w:tr w:rsidR="002834E4" w:rsidRPr="001D7799" w14:paraId="3E3B2F13" w14:textId="77777777" w:rsidTr="00113367">
        <w:trPr>
          <w:jc w:val="center"/>
        </w:trPr>
        <w:tc>
          <w:tcPr>
            <w:tcW w:w="435" w:type="dxa"/>
          </w:tcPr>
          <w:p w14:paraId="469A2439" w14:textId="77777777" w:rsidR="002834E4" w:rsidRPr="001D7799" w:rsidRDefault="002834E4" w:rsidP="002834E4">
            <w:pPr>
              <w:pStyle w:val="Loendilik"/>
              <w:numPr>
                <w:ilvl w:val="0"/>
                <w:numId w:val="1"/>
              </w:numPr>
              <w:spacing w:after="120"/>
              <w:ind w:left="29" w:firstLine="0"/>
              <w:contextualSpacing w:val="0"/>
              <w:rPr>
                <w:rFonts w:ascii="Garamond" w:hAnsi="Garamond"/>
                <w:spacing w:val="-4"/>
              </w:rPr>
            </w:pPr>
          </w:p>
        </w:tc>
        <w:tc>
          <w:tcPr>
            <w:tcW w:w="7348" w:type="dxa"/>
          </w:tcPr>
          <w:p w14:paraId="6AB603B5" w14:textId="77777777" w:rsidR="0036079B" w:rsidRPr="00726A55" w:rsidRDefault="0036079B" w:rsidP="0036079B">
            <w:pPr>
              <w:autoSpaceDE w:val="0"/>
              <w:autoSpaceDN w:val="0"/>
              <w:adjustRightInd w:val="0"/>
              <w:jc w:val="both"/>
              <w:rPr>
                <w:rFonts w:ascii="Garamond" w:hAnsi="Garamond" w:cs="Times New Roman"/>
                <w:b/>
                <w:bCs/>
              </w:rPr>
            </w:pPr>
            <w:r w:rsidRPr="00726A55">
              <w:rPr>
                <w:rFonts w:ascii="Garamond" w:hAnsi="Garamond" w:cs="Times New Roman"/>
                <w:b/>
                <w:bCs/>
              </w:rPr>
              <w:t>Pikendada netovõlakoormuse erandit kuni 2032. aastani või muuta see püsivaks.</w:t>
            </w:r>
          </w:p>
          <w:p w14:paraId="5EBAAF20" w14:textId="77777777" w:rsidR="00B064A3" w:rsidRPr="00726A55" w:rsidRDefault="0036079B" w:rsidP="0036079B">
            <w:pPr>
              <w:jc w:val="both"/>
              <w:rPr>
                <w:rFonts w:ascii="Garamond" w:hAnsi="Garamond" w:cs="Times New Roman"/>
              </w:rPr>
            </w:pPr>
            <w:r w:rsidRPr="00726A55">
              <w:rPr>
                <w:rFonts w:ascii="Garamond" w:hAnsi="Garamond" w:cs="Times New Roman"/>
                <w:u w:val="single"/>
              </w:rPr>
              <w:t>Selgitus</w:t>
            </w:r>
            <w:r w:rsidR="00B064A3" w:rsidRPr="00726A55">
              <w:rPr>
                <w:rFonts w:ascii="Garamond" w:hAnsi="Garamond" w:cs="Times New Roman"/>
                <w:u w:val="single"/>
              </w:rPr>
              <w:t>.</w:t>
            </w:r>
            <w:r w:rsidRPr="00726A55">
              <w:rPr>
                <w:rFonts w:ascii="Garamond" w:hAnsi="Garamond" w:cs="Times New Roman"/>
              </w:rPr>
              <w:t xml:space="preserve"> </w:t>
            </w:r>
          </w:p>
          <w:p w14:paraId="63B9317C" w14:textId="6150402B" w:rsidR="0036079B" w:rsidRPr="00726A55" w:rsidRDefault="0036079B" w:rsidP="0036079B">
            <w:pPr>
              <w:jc w:val="both"/>
              <w:rPr>
                <w:rFonts w:ascii="Garamond" w:eastAsia="Times New Roman" w:hAnsi="Garamond"/>
                <w:b/>
                <w:bCs/>
              </w:rPr>
            </w:pPr>
            <w:r w:rsidRPr="00726A55">
              <w:rPr>
                <w:rFonts w:ascii="Garamond" w:hAnsi="Garamond" w:cs="Times New Roman"/>
              </w:rPr>
              <w:t xml:space="preserve">KOFS finantsdistsipliini tagamise meetmed kehtestati madala laenukoormuse ja kiire majanduskasvu tingimustes. Praegusel hetkel ei ole selliseid tingimusi olnud juba mitu aastat. Praegused arengud viitavad, et sõja, kiire üldise inflatsiooni ja eelkõige energiakandjate hindade kiire kallinemise ning juba mõnda aega aset leidnud ehitushindade kiire tõusu tingimustes on tagasipöördumine tavapärase NVK 60% ülemmäära juurde aastaks 2028 liiga varane. Sellest on aru saadud ka Euroopa tasandil. Euroopa Liidu fiskaalreeglite  kehtivus on alates 23. maist 2020. a COVID-19 leviku tõttu ajutiselt peatatud ning hetkel ei ole näha soovi peatseks 60% võlakoormuse piirangu juurde naasmiseks. Lisaks nimetatud ajutistele asjaoludele on oluliseks kaalukeeleks kliimakriis. Euroopa rohelise kokkuleppe raames vastu võetud paketi </w:t>
            </w:r>
            <w:proofErr w:type="spellStart"/>
            <w:r w:rsidRPr="00726A55">
              <w:rPr>
                <w:rFonts w:ascii="Garamond" w:hAnsi="Garamond" w:cs="Times New Roman"/>
                <w:i/>
                <w:iCs/>
              </w:rPr>
              <w:t>Fit</w:t>
            </w:r>
            <w:proofErr w:type="spellEnd"/>
            <w:r w:rsidRPr="00726A55">
              <w:rPr>
                <w:rFonts w:ascii="Garamond" w:hAnsi="Garamond" w:cs="Times New Roman"/>
                <w:i/>
                <w:iCs/>
              </w:rPr>
              <w:t xml:space="preserve"> </w:t>
            </w:r>
            <w:proofErr w:type="spellStart"/>
            <w:r w:rsidRPr="00726A55">
              <w:rPr>
                <w:rFonts w:ascii="Garamond" w:hAnsi="Garamond" w:cs="Times New Roman"/>
                <w:i/>
                <w:iCs/>
              </w:rPr>
              <w:t>for</w:t>
            </w:r>
            <w:proofErr w:type="spellEnd"/>
            <w:r w:rsidRPr="00726A55">
              <w:rPr>
                <w:rFonts w:ascii="Garamond" w:hAnsi="Garamond" w:cs="Times New Roman"/>
                <w:i/>
                <w:iCs/>
              </w:rPr>
              <w:t xml:space="preserve"> 55</w:t>
            </w:r>
            <w:r w:rsidRPr="00726A55">
              <w:rPr>
                <w:rFonts w:ascii="Garamond" w:hAnsi="Garamond" w:cs="Times New Roman"/>
              </w:rPr>
              <w:t xml:space="preserve"> kohaselt tuleb aastaks 2030 vähendada kasvuhoonegaaside netoemissiooni 1990. a võrreldes vähemalt 55%. (EL õigusest ja rahvusvahelistest konventsioonidest tuleb Eestile siduvaid kliimaalaseid kohustusi). Euroopa Komisjoni hinnangul läheb rohelisele energiale üleminekuks vaja 520-575 miljardit eurot aastas. Seetõttu esineb mitmeid plaane euroala fiskaalreeglite reformimiseks. Euroopa Parlamendi tellitud uurimus  pakkus välja nn „rohelise kuldse reegli“ kehtestamise, mille kohaselt tuleks keskkonnaprojektidesse tehtavad investeeringud võlakoormusest maha arvutada. </w:t>
            </w:r>
            <w:r w:rsidRPr="00726A55">
              <w:rPr>
                <w:rFonts w:ascii="Garamond" w:hAnsi="Garamond" w:cs="Times New Roman"/>
                <w:b/>
                <w:bCs/>
              </w:rPr>
              <w:t>Fiskaalreeglite reformimiseks on pakutud ka võlakoormuse 60% piirangu tõstmist 90%le .</w:t>
            </w:r>
          </w:p>
          <w:p w14:paraId="0AC2334A" w14:textId="77777777" w:rsidR="000853CA" w:rsidRPr="00726A55" w:rsidRDefault="000853CA" w:rsidP="00EB480B">
            <w:pPr>
              <w:rPr>
                <w:rFonts w:ascii="Garamond" w:hAnsi="Garamond" w:cs="Times New Roman"/>
                <w:b/>
                <w:bCs/>
              </w:rPr>
            </w:pPr>
          </w:p>
          <w:p w14:paraId="226C81B0" w14:textId="75D1A5A0" w:rsidR="000853CA" w:rsidRPr="00726A55" w:rsidRDefault="000853CA" w:rsidP="00EB480B">
            <w:pPr>
              <w:rPr>
                <w:rFonts w:ascii="Garamond" w:hAnsi="Garamond" w:cs="Times New Roman"/>
                <w:b/>
                <w:bCs/>
              </w:rPr>
            </w:pPr>
          </w:p>
        </w:tc>
        <w:tc>
          <w:tcPr>
            <w:tcW w:w="3227" w:type="dxa"/>
          </w:tcPr>
          <w:p w14:paraId="7BAAF28C" w14:textId="77777777" w:rsidR="002834E4" w:rsidRPr="001A4A1A" w:rsidRDefault="002834E4" w:rsidP="002834E4">
            <w:pPr>
              <w:spacing w:after="120"/>
              <w:rPr>
                <w:rFonts w:ascii="Garamond" w:hAnsi="Garamond"/>
                <w:spacing w:val="-4"/>
                <w:sz w:val="20"/>
                <w:szCs w:val="20"/>
              </w:rPr>
            </w:pPr>
          </w:p>
          <w:p w14:paraId="5DB9667D" w14:textId="77777777" w:rsidR="003900BB" w:rsidRPr="001A4A1A" w:rsidRDefault="003900BB" w:rsidP="003900BB">
            <w:pPr>
              <w:rPr>
                <w:rFonts w:ascii="Garamond" w:hAnsi="Garamond"/>
                <w:sz w:val="20"/>
                <w:szCs w:val="20"/>
              </w:rPr>
            </w:pPr>
          </w:p>
          <w:p w14:paraId="3924A20C" w14:textId="77777777" w:rsidR="003900BB" w:rsidRPr="001A4A1A" w:rsidRDefault="003900BB" w:rsidP="003900BB">
            <w:pPr>
              <w:rPr>
                <w:rFonts w:ascii="Garamond" w:hAnsi="Garamond"/>
                <w:spacing w:val="-4"/>
                <w:sz w:val="20"/>
                <w:szCs w:val="20"/>
              </w:rPr>
            </w:pPr>
          </w:p>
          <w:p w14:paraId="6467CAB0" w14:textId="77777777" w:rsidR="003900BB" w:rsidRPr="001A4A1A" w:rsidRDefault="003900BB" w:rsidP="003900BB">
            <w:pPr>
              <w:rPr>
                <w:rFonts w:ascii="Garamond" w:hAnsi="Garamond"/>
                <w:spacing w:val="-4"/>
                <w:sz w:val="20"/>
                <w:szCs w:val="20"/>
              </w:rPr>
            </w:pPr>
          </w:p>
          <w:p w14:paraId="78F576A4" w14:textId="77777777" w:rsidR="003900BB" w:rsidRPr="001A4A1A" w:rsidRDefault="003900BB" w:rsidP="003900BB">
            <w:pPr>
              <w:rPr>
                <w:rFonts w:ascii="Garamond" w:hAnsi="Garamond"/>
                <w:spacing w:val="-4"/>
                <w:sz w:val="20"/>
                <w:szCs w:val="20"/>
              </w:rPr>
            </w:pPr>
          </w:p>
          <w:p w14:paraId="43673AD7" w14:textId="77777777" w:rsidR="003900BB" w:rsidRPr="001A4A1A" w:rsidRDefault="003900BB" w:rsidP="003900BB">
            <w:pPr>
              <w:rPr>
                <w:rFonts w:ascii="Garamond" w:hAnsi="Garamond"/>
                <w:spacing w:val="-4"/>
                <w:sz w:val="20"/>
                <w:szCs w:val="20"/>
              </w:rPr>
            </w:pPr>
          </w:p>
          <w:p w14:paraId="6A4914CF" w14:textId="77777777" w:rsidR="003900BB" w:rsidRPr="001A4A1A" w:rsidRDefault="003900BB" w:rsidP="003900BB">
            <w:pPr>
              <w:spacing w:after="120"/>
              <w:jc w:val="center"/>
              <w:rPr>
                <w:rFonts w:ascii="Garamond" w:hAnsi="Garamond"/>
                <w:spacing w:val="-4"/>
                <w:sz w:val="20"/>
                <w:szCs w:val="20"/>
              </w:rPr>
            </w:pPr>
            <w:r w:rsidRPr="001A4A1A">
              <w:rPr>
                <w:rFonts w:ascii="Garamond" w:hAnsi="Garamond"/>
                <w:spacing w:val="-4"/>
                <w:sz w:val="20"/>
                <w:szCs w:val="20"/>
              </w:rPr>
              <w:t xml:space="preserve">Tõsta läbirääkimiste                  prioriteedi  </w:t>
            </w:r>
            <w:r w:rsidRPr="001A4A1A">
              <w:rPr>
                <w:rFonts w:ascii="Garamond" w:hAnsi="Garamond"/>
                <w:b/>
                <w:bCs/>
                <w:spacing w:val="-4"/>
                <w:sz w:val="20"/>
                <w:szCs w:val="20"/>
              </w:rPr>
              <w:t>„Tulubaas“</w:t>
            </w:r>
            <w:r w:rsidRPr="001A4A1A">
              <w:rPr>
                <w:rFonts w:ascii="Garamond" w:hAnsi="Garamond"/>
                <w:spacing w:val="-4"/>
                <w:sz w:val="20"/>
                <w:szCs w:val="20"/>
              </w:rPr>
              <w:t xml:space="preserve"> alla.</w:t>
            </w:r>
          </w:p>
          <w:p w14:paraId="37B814C1" w14:textId="016AB5EB" w:rsidR="003900BB" w:rsidRPr="001A4A1A" w:rsidRDefault="003900BB" w:rsidP="003900BB">
            <w:pPr>
              <w:rPr>
                <w:rFonts w:ascii="Garamond" w:hAnsi="Garamond"/>
                <w:sz w:val="20"/>
                <w:szCs w:val="20"/>
              </w:rPr>
            </w:pPr>
          </w:p>
        </w:tc>
        <w:tc>
          <w:tcPr>
            <w:tcW w:w="2310" w:type="dxa"/>
          </w:tcPr>
          <w:p w14:paraId="055B9D7E" w14:textId="77777777" w:rsidR="002834E4" w:rsidRPr="00726A55" w:rsidRDefault="002834E4" w:rsidP="00EE3B08">
            <w:pPr>
              <w:spacing w:after="120"/>
              <w:jc w:val="center"/>
              <w:rPr>
                <w:rFonts w:ascii="Garamond" w:hAnsi="Garamond"/>
                <w:spacing w:val="-4"/>
              </w:rPr>
            </w:pPr>
          </w:p>
          <w:p w14:paraId="1E544825" w14:textId="77777777" w:rsidR="0053407B" w:rsidRPr="00726A55" w:rsidRDefault="0053407B" w:rsidP="00EE3B08">
            <w:pPr>
              <w:spacing w:after="120"/>
              <w:jc w:val="center"/>
              <w:rPr>
                <w:rFonts w:ascii="Garamond" w:hAnsi="Garamond"/>
                <w:spacing w:val="-4"/>
              </w:rPr>
            </w:pPr>
          </w:p>
          <w:p w14:paraId="66FA3B4F" w14:textId="77777777" w:rsidR="0053407B" w:rsidRPr="00726A55" w:rsidRDefault="0053407B" w:rsidP="00EE3B08">
            <w:pPr>
              <w:spacing w:after="120"/>
              <w:jc w:val="center"/>
              <w:rPr>
                <w:rFonts w:ascii="Garamond" w:hAnsi="Garamond"/>
                <w:spacing w:val="-4"/>
              </w:rPr>
            </w:pPr>
          </w:p>
          <w:p w14:paraId="2C010575" w14:textId="6A8190C7" w:rsidR="0053407B" w:rsidRPr="00726A55" w:rsidRDefault="0053407B" w:rsidP="00EE3B08">
            <w:pPr>
              <w:spacing w:after="120"/>
              <w:jc w:val="center"/>
              <w:rPr>
                <w:rFonts w:ascii="Garamond" w:hAnsi="Garamond"/>
                <w:spacing w:val="-4"/>
              </w:rPr>
            </w:pPr>
            <w:r w:rsidRPr="00726A55">
              <w:rPr>
                <w:rFonts w:ascii="Garamond" w:hAnsi="Garamond"/>
                <w:spacing w:val="-4"/>
              </w:rPr>
              <w:t>Töörühm</w:t>
            </w:r>
          </w:p>
        </w:tc>
      </w:tr>
      <w:tr w:rsidR="00534052" w:rsidRPr="001D7799" w14:paraId="537BD63B" w14:textId="77777777" w:rsidTr="00113367">
        <w:trPr>
          <w:jc w:val="center"/>
        </w:trPr>
        <w:tc>
          <w:tcPr>
            <w:tcW w:w="435" w:type="dxa"/>
          </w:tcPr>
          <w:p w14:paraId="5012577D" w14:textId="77777777" w:rsidR="00534052" w:rsidRPr="001D7799" w:rsidRDefault="00534052" w:rsidP="002834E4">
            <w:pPr>
              <w:pStyle w:val="Loendilik"/>
              <w:numPr>
                <w:ilvl w:val="0"/>
                <w:numId w:val="1"/>
              </w:numPr>
              <w:spacing w:after="120"/>
              <w:ind w:left="29" w:firstLine="0"/>
              <w:contextualSpacing w:val="0"/>
              <w:rPr>
                <w:rFonts w:ascii="Garamond" w:hAnsi="Garamond"/>
                <w:spacing w:val="-4"/>
              </w:rPr>
            </w:pPr>
          </w:p>
        </w:tc>
        <w:tc>
          <w:tcPr>
            <w:tcW w:w="7348" w:type="dxa"/>
          </w:tcPr>
          <w:p w14:paraId="28D7F653" w14:textId="0B5A8AD5" w:rsidR="00534052" w:rsidRPr="00726A55" w:rsidRDefault="00472462" w:rsidP="005A026C">
            <w:pPr>
              <w:pStyle w:val="Normaallaadveeb"/>
              <w:rPr>
                <w:rFonts w:ascii="Garamond" w:hAnsi="Garamond" w:cs="Times New Roman"/>
                <w:b/>
                <w:bCs/>
              </w:rPr>
            </w:pPr>
            <w:r w:rsidRPr="00726A55">
              <w:rPr>
                <w:rFonts w:ascii="Garamond" w:hAnsi="Garamond" w:cs="Times New Roman"/>
                <w:b/>
                <w:bCs/>
              </w:rPr>
              <w:t>S</w:t>
            </w:r>
            <w:r w:rsidR="00150065" w:rsidRPr="00726A55">
              <w:rPr>
                <w:rFonts w:ascii="Garamond" w:hAnsi="Garamond" w:cs="Times New Roman"/>
                <w:b/>
                <w:bCs/>
              </w:rPr>
              <w:t xml:space="preserve">aada </w:t>
            </w:r>
            <w:r w:rsidRPr="00726A55">
              <w:rPr>
                <w:rFonts w:ascii="Garamond" w:hAnsi="Garamond" w:cs="Times New Roman"/>
                <w:b/>
                <w:bCs/>
              </w:rPr>
              <w:t xml:space="preserve">Vabariigi </w:t>
            </w:r>
            <w:r w:rsidR="00C15A06" w:rsidRPr="00726A55">
              <w:rPr>
                <w:rFonts w:ascii="Garamond" w:hAnsi="Garamond" w:cs="Times New Roman"/>
                <w:b/>
                <w:bCs/>
              </w:rPr>
              <w:t>V</w:t>
            </w:r>
            <w:r w:rsidRPr="00726A55">
              <w:rPr>
                <w:rFonts w:ascii="Garamond" w:hAnsi="Garamond" w:cs="Times New Roman"/>
                <w:b/>
                <w:bCs/>
              </w:rPr>
              <w:t>alitsuselt</w:t>
            </w:r>
            <w:r w:rsidR="00150065" w:rsidRPr="00726A55">
              <w:rPr>
                <w:rFonts w:ascii="Garamond" w:hAnsi="Garamond" w:cs="Times New Roman"/>
                <w:b/>
                <w:bCs/>
              </w:rPr>
              <w:t xml:space="preserve"> 4-5 aasta</w:t>
            </w:r>
            <w:r w:rsidR="005D7763" w:rsidRPr="00726A55">
              <w:rPr>
                <w:rFonts w:ascii="Garamond" w:hAnsi="Garamond" w:cs="Times New Roman"/>
                <w:b/>
                <w:bCs/>
              </w:rPr>
              <w:t xml:space="preserve">ne </w:t>
            </w:r>
            <w:r w:rsidR="00150065" w:rsidRPr="00726A55">
              <w:rPr>
                <w:rFonts w:ascii="Garamond" w:hAnsi="Garamond" w:cs="Times New Roman"/>
                <w:b/>
                <w:bCs/>
              </w:rPr>
              <w:t>plaani omavalit</w:t>
            </w:r>
            <w:r w:rsidR="003224DD" w:rsidRPr="002913EF">
              <w:rPr>
                <w:rFonts w:ascii="Garamond" w:hAnsi="Garamond" w:cs="Times New Roman"/>
                <w:b/>
                <w:bCs/>
              </w:rPr>
              <w:t>s</w:t>
            </w:r>
            <w:r w:rsidR="00150065" w:rsidRPr="00726A55">
              <w:rPr>
                <w:rFonts w:ascii="Garamond" w:hAnsi="Garamond" w:cs="Times New Roman"/>
                <w:b/>
                <w:bCs/>
              </w:rPr>
              <w:t>uste eelarveid fiskaalselt mõjutavate tegevuste osas</w:t>
            </w:r>
            <w:r w:rsidR="005D7763" w:rsidRPr="00726A55">
              <w:rPr>
                <w:rFonts w:ascii="Garamond" w:hAnsi="Garamond" w:cs="Times New Roman"/>
                <w:b/>
                <w:bCs/>
              </w:rPr>
              <w:t>.</w:t>
            </w:r>
          </w:p>
          <w:p w14:paraId="1103DE9F" w14:textId="6DD091F0" w:rsidR="0018182A" w:rsidRPr="00726A55" w:rsidRDefault="0018182A" w:rsidP="0018182A">
            <w:pPr>
              <w:pStyle w:val="Normaallaadveeb"/>
              <w:spacing w:before="0" w:beforeAutospacing="0" w:after="0" w:afterAutospacing="0"/>
              <w:rPr>
                <w:rFonts w:ascii="Garamond" w:hAnsi="Garamond"/>
                <w:u w:val="single"/>
              </w:rPr>
            </w:pPr>
            <w:r w:rsidRPr="00726A55">
              <w:rPr>
                <w:rFonts w:ascii="Garamond" w:hAnsi="Garamond"/>
                <w:u w:val="single"/>
              </w:rPr>
              <w:t>Selgitus.</w:t>
            </w:r>
          </w:p>
          <w:p w14:paraId="1E791A77" w14:textId="2897921F" w:rsidR="0018182A" w:rsidRPr="00726A55" w:rsidRDefault="004A3C4F" w:rsidP="0018182A">
            <w:pPr>
              <w:pStyle w:val="Normaallaadveeb"/>
              <w:spacing w:before="0" w:beforeAutospacing="0" w:after="0" w:afterAutospacing="0"/>
              <w:rPr>
                <w:rFonts w:ascii="Garamond" w:hAnsi="Garamond"/>
              </w:rPr>
            </w:pPr>
            <w:r w:rsidRPr="00726A55">
              <w:rPr>
                <w:rFonts w:ascii="Garamond" w:hAnsi="Garamond" w:cs="Times New Roman"/>
              </w:rPr>
              <w:t>V</w:t>
            </w:r>
            <w:r w:rsidR="002710D0" w:rsidRPr="00726A55">
              <w:rPr>
                <w:rFonts w:ascii="Garamond" w:hAnsi="Garamond" w:cs="Times New Roman"/>
              </w:rPr>
              <w:t xml:space="preserve">ajalik oleks teada riigi pikka </w:t>
            </w:r>
            <w:r w:rsidRPr="00726A55">
              <w:rPr>
                <w:rFonts w:ascii="Garamond" w:hAnsi="Garamond" w:cs="Times New Roman"/>
              </w:rPr>
              <w:t xml:space="preserve">fiskaalset </w:t>
            </w:r>
            <w:r w:rsidR="002710D0" w:rsidRPr="00726A55">
              <w:rPr>
                <w:rFonts w:ascii="Garamond" w:hAnsi="Garamond" w:cs="Times New Roman"/>
              </w:rPr>
              <w:t xml:space="preserve">vaadet </w:t>
            </w:r>
            <w:r w:rsidRPr="00726A55">
              <w:rPr>
                <w:rFonts w:ascii="Garamond" w:hAnsi="Garamond" w:cs="Times New Roman"/>
              </w:rPr>
              <w:t xml:space="preserve">erinevate valdkondade osas, mis mõjutavad </w:t>
            </w:r>
            <w:r w:rsidR="00003826" w:rsidRPr="00726A55">
              <w:rPr>
                <w:rFonts w:ascii="Garamond" w:hAnsi="Garamond" w:cs="Times New Roman"/>
              </w:rPr>
              <w:t>omavalitsusüksuse eelarvet kui ka eelarvestrateegiat</w:t>
            </w:r>
            <w:r w:rsidR="00AE22C6" w:rsidRPr="00726A55">
              <w:rPr>
                <w:rFonts w:ascii="Garamond" w:hAnsi="Garamond" w:cs="Times New Roman"/>
              </w:rPr>
              <w:t xml:space="preserve">. Näitena või tuua </w:t>
            </w:r>
            <w:r w:rsidR="002710D0" w:rsidRPr="00726A55">
              <w:rPr>
                <w:rFonts w:ascii="Garamond" w:hAnsi="Garamond" w:cs="Times New Roman"/>
              </w:rPr>
              <w:t>hariduskulude</w:t>
            </w:r>
            <w:r w:rsidR="00AE22C6" w:rsidRPr="00726A55">
              <w:rPr>
                <w:rFonts w:ascii="Garamond" w:hAnsi="Garamond" w:cs="Times New Roman"/>
              </w:rPr>
              <w:t xml:space="preserve">, </w:t>
            </w:r>
            <w:r w:rsidR="002710D0" w:rsidRPr="00726A55">
              <w:rPr>
                <w:rFonts w:ascii="Garamond" w:hAnsi="Garamond" w:cs="Times New Roman"/>
              </w:rPr>
              <w:t>eelkõige õpetajate alampalga määra tõus</w:t>
            </w:r>
            <w:r w:rsidR="00A73253" w:rsidRPr="00726A55">
              <w:rPr>
                <w:rFonts w:ascii="Garamond" w:hAnsi="Garamond" w:cs="Times New Roman"/>
              </w:rPr>
              <w:t>.</w:t>
            </w:r>
            <w:r w:rsidR="002710D0" w:rsidRPr="00726A55">
              <w:rPr>
                <w:rFonts w:ascii="Garamond" w:hAnsi="Garamond" w:cs="Times New Roman"/>
              </w:rPr>
              <w:t xml:space="preserve"> </w:t>
            </w:r>
          </w:p>
          <w:p w14:paraId="1810CB8B" w14:textId="77777777" w:rsidR="009A0608" w:rsidRPr="00726A55" w:rsidRDefault="009A0608" w:rsidP="0018182A">
            <w:pPr>
              <w:pStyle w:val="Normaallaadveeb"/>
              <w:spacing w:before="0" w:beforeAutospacing="0" w:after="0" w:afterAutospacing="0"/>
              <w:rPr>
                <w:rFonts w:ascii="Garamond" w:hAnsi="Garamond"/>
              </w:rPr>
            </w:pPr>
          </w:p>
          <w:p w14:paraId="6AB34574" w14:textId="77777777" w:rsidR="009A0608" w:rsidRPr="00726A55" w:rsidRDefault="009A0608" w:rsidP="005A026C">
            <w:pPr>
              <w:pStyle w:val="Normaallaadveeb"/>
              <w:rPr>
                <w:rFonts w:ascii="Garamond" w:hAnsi="Garamond"/>
              </w:rPr>
            </w:pPr>
          </w:p>
        </w:tc>
        <w:tc>
          <w:tcPr>
            <w:tcW w:w="3227" w:type="dxa"/>
          </w:tcPr>
          <w:p w14:paraId="2012F3C6" w14:textId="77777777" w:rsidR="00534052" w:rsidRPr="001A4A1A" w:rsidRDefault="00534052" w:rsidP="002834E4">
            <w:pPr>
              <w:spacing w:after="120"/>
              <w:rPr>
                <w:rFonts w:ascii="Garamond" w:hAnsi="Garamond" w:cs="Times New Roman"/>
                <w:sz w:val="20"/>
                <w:szCs w:val="20"/>
              </w:rPr>
            </w:pPr>
          </w:p>
          <w:p w14:paraId="7A7C5452" w14:textId="7FF4D7A9" w:rsidR="00A449DE" w:rsidRPr="001A4A1A" w:rsidRDefault="00A449DE" w:rsidP="00A449DE">
            <w:pPr>
              <w:spacing w:after="120"/>
              <w:jc w:val="center"/>
              <w:rPr>
                <w:rFonts w:ascii="Garamond" w:hAnsi="Garamond" w:cs="Times New Roman"/>
                <w:sz w:val="20"/>
                <w:szCs w:val="20"/>
              </w:rPr>
            </w:pPr>
            <w:r w:rsidRPr="001A4A1A">
              <w:rPr>
                <w:rFonts w:ascii="Garamond" w:hAnsi="Garamond" w:cs="Times New Roman"/>
                <w:sz w:val="20"/>
                <w:szCs w:val="20"/>
              </w:rPr>
              <w:t xml:space="preserve">Viidata </w:t>
            </w:r>
            <w:r w:rsidR="00205FB6" w:rsidRPr="001A4A1A">
              <w:rPr>
                <w:rFonts w:ascii="Garamond" w:hAnsi="Garamond" w:cs="Times New Roman"/>
                <w:sz w:val="20"/>
                <w:szCs w:val="20"/>
              </w:rPr>
              <w:t xml:space="preserve">vajadusele </w:t>
            </w:r>
            <w:proofErr w:type="spellStart"/>
            <w:r w:rsidR="00032F04" w:rsidRPr="001A4A1A">
              <w:rPr>
                <w:rFonts w:ascii="Garamond" w:hAnsi="Garamond" w:cs="Times New Roman"/>
                <w:sz w:val="20"/>
                <w:szCs w:val="20"/>
              </w:rPr>
              <w:t>ELVL</w:t>
            </w:r>
            <w:r w:rsidR="00205FB6" w:rsidRPr="001A4A1A">
              <w:rPr>
                <w:rFonts w:ascii="Garamond" w:hAnsi="Garamond" w:cs="Times New Roman"/>
                <w:sz w:val="20"/>
                <w:szCs w:val="20"/>
              </w:rPr>
              <w:t>i</w:t>
            </w:r>
            <w:proofErr w:type="spellEnd"/>
            <w:r w:rsidR="00205FB6" w:rsidRPr="001A4A1A">
              <w:rPr>
                <w:rFonts w:ascii="Garamond" w:hAnsi="Garamond" w:cs="Times New Roman"/>
                <w:sz w:val="20"/>
                <w:szCs w:val="20"/>
              </w:rPr>
              <w:t xml:space="preserve"> poolt </w:t>
            </w:r>
            <w:r w:rsidR="0019725C" w:rsidRPr="001A4A1A">
              <w:rPr>
                <w:rFonts w:ascii="Garamond" w:hAnsi="Garamond" w:cs="Times New Roman"/>
                <w:sz w:val="20"/>
                <w:szCs w:val="20"/>
              </w:rPr>
              <w:t xml:space="preserve">          regionaalministrile </w:t>
            </w:r>
            <w:r w:rsidR="00205FB6" w:rsidRPr="001A4A1A">
              <w:rPr>
                <w:rFonts w:ascii="Garamond" w:hAnsi="Garamond" w:cs="Times New Roman"/>
                <w:sz w:val="20"/>
                <w:szCs w:val="20"/>
              </w:rPr>
              <w:t>RE 2025</w:t>
            </w:r>
            <w:r w:rsidR="002977DB" w:rsidRPr="001A4A1A">
              <w:rPr>
                <w:rFonts w:ascii="Garamond" w:hAnsi="Garamond" w:cs="Times New Roman"/>
                <w:sz w:val="20"/>
                <w:szCs w:val="20"/>
              </w:rPr>
              <w:t xml:space="preserve"> ja RES 2025-2028 </w:t>
            </w:r>
            <w:r w:rsidR="00D74A84" w:rsidRPr="001A4A1A">
              <w:rPr>
                <w:rFonts w:ascii="Garamond" w:hAnsi="Garamond" w:cs="Times New Roman"/>
                <w:sz w:val="20"/>
                <w:szCs w:val="20"/>
              </w:rPr>
              <w:t xml:space="preserve">läbirääkimiste </w:t>
            </w:r>
            <w:r w:rsidR="00205FB6" w:rsidRPr="001A4A1A">
              <w:rPr>
                <w:rFonts w:ascii="Garamond" w:hAnsi="Garamond" w:cs="Times New Roman"/>
                <w:sz w:val="20"/>
                <w:szCs w:val="20"/>
              </w:rPr>
              <w:t>saadetavas</w:t>
            </w:r>
            <w:r w:rsidR="002977DB" w:rsidRPr="001A4A1A">
              <w:rPr>
                <w:rFonts w:ascii="Garamond" w:hAnsi="Garamond" w:cs="Times New Roman"/>
                <w:sz w:val="20"/>
                <w:szCs w:val="20"/>
              </w:rPr>
              <w:t xml:space="preserve"> kaaskirjas</w:t>
            </w:r>
            <w:r w:rsidR="00D74A84" w:rsidRPr="001A4A1A">
              <w:rPr>
                <w:rFonts w:ascii="Garamond" w:hAnsi="Garamond" w:cs="Times New Roman"/>
                <w:sz w:val="20"/>
                <w:szCs w:val="20"/>
              </w:rPr>
              <w:t>.</w:t>
            </w:r>
            <w:r w:rsidR="00205FB6" w:rsidRPr="001A4A1A">
              <w:rPr>
                <w:rFonts w:ascii="Garamond" w:hAnsi="Garamond" w:cs="Times New Roman"/>
                <w:sz w:val="20"/>
                <w:szCs w:val="20"/>
              </w:rPr>
              <w:t xml:space="preserve"> </w:t>
            </w:r>
          </w:p>
        </w:tc>
        <w:tc>
          <w:tcPr>
            <w:tcW w:w="2310" w:type="dxa"/>
          </w:tcPr>
          <w:p w14:paraId="6742C244" w14:textId="77777777" w:rsidR="00534052" w:rsidRPr="00726A55" w:rsidRDefault="00534052" w:rsidP="00EE3B08">
            <w:pPr>
              <w:spacing w:after="120"/>
              <w:jc w:val="center"/>
              <w:rPr>
                <w:rFonts w:ascii="Garamond" w:hAnsi="Garamond"/>
                <w:spacing w:val="-4"/>
              </w:rPr>
            </w:pPr>
          </w:p>
          <w:p w14:paraId="7A444748" w14:textId="77777777" w:rsidR="002F2B84" w:rsidRPr="00726A55" w:rsidRDefault="002F2B84" w:rsidP="00EE3B08">
            <w:pPr>
              <w:spacing w:after="120"/>
              <w:jc w:val="center"/>
              <w:rPr>
                <w:rFonts w:ascii="Garamond" w:hAnsi="Garamond"/>
                <w:spacing w:val="-4"/>
              </w:rPr>
            </w:pPr>
          </w:p>
          <w:p w14:paraId="0EBBBE2F" w14:textId="79EAB93A" w:rsidR="002F2B84" w:rsidRPr="00726A55" w:rsidRDefault="002F2B84" w:rsidP="00EE3B08">
            <w:pPr>
              <w:spacing w:after="120"/>
              <w:jc w:val="center"/>
              <w:rPr>
                <w:rFonts w:ascii="Garamond" w:hAnsi="Garamond"/>
                <w:spacing w:val="-4"/>
              </w:rPr>
            </w:pPr>
            <w:r w:rsidRPr="00726A55">
              <w:rPr>
                <w:rFonts w:ascii="Garamond" w:hAnsi="Garamond"/>
                <w:spacing w:val="-4"/>
              </w:rPr>
              <w:t>Töörühm</w:t>
            </w:r>
          </w:p>
        </w:tc>
      </w:tr>
    </w:tbl>
    <w:p w14:paraId="05BF0C86" w14:textId="77777777" w:rsidR="00B813B6" w:rsidRDefault="00B813B6"/>
    <w:p w14:paraId="54E8D2E6" w14:textId="77777777" w:rsidR="00B813B6" w:rsidRDefault="00B813B6" w:rsidP="00B813B6">
      <w:pPr>
        <w:pStyle w:val="Pealkiri1"/>
        <w:rPr>
          <w:color w:val="0070C0"/>
        </w:rPr>
      </w:pPr>
    </w:p>
    <w:p w14:paraId="02EF9B19" w14:textId="0853B3C5" w:rsidR="00B813B6" w:rsidRPr="00BF1049" w:rsidRDefault="00B813B6" w:rsidP="00B813B6">
      <w:pPr>
        <w:pStyle w:val="Pealkiri1"/>
        <w:rPr>
          <w:color w:val="0070C0"/>
          <w:sz w:val="24"/>
          <w:szCs w:val="24"/>
        </w:rPr>
      </w:pPr>
      <w:r w:rsidRPr="00BF1049">
        <w:rPr>
          <w:color w:val="0070C0"/>
          <w:sz w:val="24"/>
          <w:szCs w:val="24"/>
        </w:rPr>
        <w:t>Töö-, sotsiaal- ja tervise töörühma prioriteedid RE 202</w:t>
      </w:r>
      <w:r w:rsidR="00CF48B7" w:rsidRPr="00BF1049">
        <w:rPr>
          <w:color w:val="0070C0"/>
          <w:sz w:val="24"/>
          <w:szCs w:val="24"/>
        </w:rPr>
        <w:t>5</w:t>
      </w:r>
      <w:r w:rsidRPr="00BF1049">
        <w:rPr>
          <w:color w:val="0070C0"/>
          <w:sz w:val="24"/>
          <w:szCs w:val="24"/>
        </w:rPr>
        <w:t xml:space="preserve"> ja RES 202</w:t>
      </w:r>
      <w:r w:rsidR="00CF48B7" w:rsidRPr="00BF1049">
        <w:rPr>
          <w:color w:val="0070C0"/>
          <w:sz w:val="24"/>
          <w:szCs w:val="24"/>
        </w:rPr>
        <w:t>5</w:t>
      </w:r>
      <w:r w:rsidRPr="00BF1049">
        <w:rPr>
          <w:color w:val="0070C0"/>
          <w:sz w:val="24"/>
          <w:szCs w:val="24"/>
        </w:rPr>
        <w:t>-202</w:t>
      </w:r>
      <w:r w:rsidR="00CF48B7" w:rsidRPr="00BF1049">
        <w:rPr>
          <w:color w:val="0070C0"/>
          <w:sz w:val="24"/>
          <w:szCs w:val="24"/>
        </w:rPr>
        <w:t>8</w:t>
      </w:r>
      <w:r w:rsidRPr="00BF1049">
        <w:rPr>
          <w:color w:val="0070C0"/>
          <w:sz w:val="24"/>
          <w:szCs w:val="24"/>
        </w:rPr>
        <w:t xml:space="preserve"> läbirääkimisteks </w:t>
      </w:r>
    </w:p>
    <w:tbl>
      <w:tblPr>
        <w:tblStyle w:val="Kontuurtabel"/>
        <w:tblW w:w="13320" w:type="dxa"/>
        <w:jc w:val="center"/>
        <w:tblLook w:val="04A0" w:firstRow="1" w:lastRow="0" w:firstColumn="1" w:lastColumn="0" w:noHBand="0" w:noVBand="1"/>
      </w:tblPr>
      <w:tblGrid>
        <w:gridCol w:w="937"/>
        <w:gridCol w:w="7006"/>
        <w:gridCol w:w="3166"/>
        <w:gridCol w:w="2211"/>
      </w:tblGrid>
      <w:tr w:rsidR="00A17CBE" w:rsidRPr="00DC6A0F" w14:paraId="0B9CA10B" w14:textId="77777777" w:rsidTr="00242370">
        <w:trPr>
          <w:jc w:val="center"/>
        </w:trPr>
        <w:tc>
          <w:tcPr>
            <w:tcW w:w="937" w:type="dxa"/>
            <w:vMerge w:val="restart"/>
            <w:shd w:val="clear" w:color="auto" w:fill="E2EFD9" w:themeFill="accent6" w:themeFillTint="33"/>
            <w:vAlign w:val="center"/>
          </w:tcPr>
          <w:p w14:paraId="6C88E983" w14:textId="77777777" w:rsidR="00A17CBE" w:rsidRPr="009D517A" w:rsidRDefault="00A17CBE" w:rsidP="00761E21">
            <w:pPr>
              <w:pStyle w:val="Loendilik"/>
              <w:ind w:left="29"/>
              <w:contextualSpacing w:val="0"/>
              <w:rPr>
                <w:rFonts w:ascii="Garamond" w:hAnsi="Garamond"/>
                <w:b/>
                <w:spacing w:val="-4"/>
                <w:sz w:val="18"/>
                <w:szCs w:val="18"/>
              </w:rPr>
            </w:pPr>
            <w:r w:rsidRPr="009D517A">
              <w:rPr>
                <w:rFonts w:ascii="Garamond" w:hAnsi="Garamond"/>
                <w:b/>
                <w:spacing w:val="-4"/>
                <w:sz w:val="18"/>
                <w:szCs w:val="18"/>
              </w:rPr>
              <w:t>nr</w:t>
            </w:r>
          </w:p>
        </w:tc>
        <w:tc>
          <w:tcPr>
            <w:tcW w:w="10172" w:type="dxa"/>
            <w:gridSpan w:val="2"/>
            <w:shd w:val="clear" w:color="auto" w:fill="E2EFD9" w:themeFill="accent6" w:themeFillTint="33"/>
            <w:vAlign w:val="center"/>
          </w:tcPr>
          <w:p w14:paraId="5B733B8D" w14:textId="77777777" w:rsidR="00A17CBE" w:rsidRPr="0038123A" w:rsidRDefault="00A17CBE" w:rsidP="00761E21">
            <w:pPr>
              <w:rPr>
                <w:rFonts w:ascii="Garamond" w:hAnsi="Garamond"/>
                <w:b/>
                <w:spacing w:val="-4"/>
              </w:rPr>
            </w:pPr>
            <w:r w:rsidRPr="0038123A">
              <w:rPr>
                <w:rFonts w:ascii="Garamond" w:hAnsi="Garamond"/>
                <w:b/>
                <w:spacing w:val="-4"/>
              </w:rPr>
              <w:t>Eesti Linnade ja Valdade Liidu ettepanekud ja selgitused</w:t>
            </w:r>
          </w:p>
          <w:p w14:paraId="6EC07EE4" w14:textId="77777777" w:rsidR="00A17CBE" w:rsidRPr="0038123A" w:rsidRDefault="00A17CBE" w:rsidP="00761E21">
            <w:pPr>
              <w:rPr>
                <w:rFonts w:ascii="Garamond" w:hAnsi="Garamond"/>
                <w:spacing w:val="-4"/>
              </w:rPr>
            </w:pPr>
          </w:p>
        </w:tc>
        <w:tc>
          <w:tcPr>
            <w:tcW w:w="2211" w:type="dxa"/>
            <w:vMerge w:val="restart"/>
            <w:shd w:val="clear" w:color="auto" w:fill="E2EFD9" w:themeFill="accent6" w:themeFillTint="33"/>
            <w:vAlign w:val="center"/>
          </w:tcPr>
          <w:p w14:paraId="69D0D588" w14:textId="77777777" w:rsidR="00A17CBE" w:rsidRPr="0038123A" w:rsidRDefault="00A17CBE" w:rsidP="00761E21">
            <w:pPr>
              <w:rPr>
                <w:rFonts w:ascii="Garamond" w:hAnsi="Garamond"/>
                <w:b/>
                <w:bCs/>
                <w:spacing w:val="-4"/>
              </w:rPr>
            </w:pPr>
            <w:r w:rsidRPr="0038123A">
              <w:rPr>
                <w:rFonts w:ascii="Garamond" w:hAnsi="Garamond"/>
                <w:b/>
                <w:bCs/>
                <w:spacing w:val="-4"/>
              </w:rPr>
              <w:t>Ettepaneku esitaja</w:t>
            </w:r>
          </w:p>
        </w:tc>
      </w:tr>
      <w:tr w:rsidR="00A17CBE" w:rsidRPr="00DC6A0F" w14:paraId="32FF6428" w14:textId="77777777" w:rsidTr="00242370">
        <w:trPr>
          <w:jc w:val="center"/>
        </w:trPr>
        <w:tc>
          <w:tcPr>
            <w:tcW w:w="937" w:type="dxa"/>
            <w:vMerge/>
            <w:shd w:val="clear" w:color="auto" w:fill="E2EFD9" w:themeFill="accent6" w:themeFillTint="33"/>
          </w:tcPr>
          <w:p w14:paraId="12DAE649" w14:textId="77777777" w:rsidR="00A17CBE" w:rsidRPr="00DC6A0F" w:rsidRDefault="00A17CBE" w:rsidP="00761E21">
            <w:pPr>
              <w:pStyle w:val="Loendilik"/>
              <w:numPr>
                <w:ilvl w:val="0"/>
                <w:numId w:val="1"/>
              </w:numPr>
              <w:ind w:left="29" w:firstLine="0"/>
              <w:contextualSpacing w:val="0"/>
              <w:rPr>
                <w:rFonts w:ascii="Garamond" w:hAnsi="Garamond"/>
                <w:b/>
                <w:spacing w:val="-4"/>
              </w:rPr>
            </w:pPr>
          </w:p>
        </w:tc>
        <w:tc>
          <w:tcPr>
            <w:tcW w:w="7006" w:type="dxa"/>
            <w:shd w:val="clear" w:color="auto" w:fill="E2EFD9" w:themeFill="accent6" w:themeFillTint="33"/>
            <w:vAlign w:val="center"/>
          </w:tcPr>
          <w:p w14:paraId="72C13657" w14:textId="77777777" w:rsidR="00A17CBE" w:rsidRPr="0038123A" w:rsidRDefault="00A17CBE" w:rsidP="00761E21">
            <w:pPr>
              <w:rPr>
                <w:rFonts w:ascii="Garamond" w:hAnsi="Garamond"/>
                <w:b/>
                <w:spacing w:val="-4"/>
              </w:rPr>
            </w:pPr>
            <w:r w:rsidRPr="0038123A">
              <w:rPr>
                <w:rFonts w:ascii="Garamond" w:hAnsi="Garamond"/>
                <w:b/>
                <w:spacing w:val="-4"/>
              </w:rPr>
              <w:t>Ettepanek ja põhjendus</w:t>
            </w:r>
          </w:p>
          <w:p w14:paraId="794E8DCE" w14:textId="77777777" w:rsidR="00A17CBE" w:rsidRPr="0038123A" w:rsidRDefault="00A17CBE" w:rsidP="00761E21">
            <w:pPr>
              <w:rPr>
                <w:rFonts w:ascii="Garamond" w:hAnsi="Garamond"/>
                <w:b/>
                <w:spacing w:val="-4"/>
              </w:rPr>
            </w:pPr>
          </w:p>
        </w:tc>
        <w:tc>
          <w:tcPr>
            <w:tcW w:w="3166" w:type="dxa"/>
            <w:shd w:val="clear" w:color="auto" w:fill="E2EFD9" w:themeFill="accent6" w:themeFillTint="33"/>
          </w:tcPr>
          <w:p w14:paraId="55A30EBF" w14:textId="77777777" w:rsidR="00A17CBE" w:rsidRPr="0038123A" w:rsidRDefault="00A17CBE" w:rsidP="00761E21">
            <w:pPr>
              <w:rPr>
                <w:rFonts w:ascii="Garamond" w:hAnsi="Garamond"/>
                <w:b/>
                <w:bCs/>
                <w:spacing w:val="-4"/>
              </w:rPr>
            </w:pPr>
            <w:proofErr w:type="spellStart"/>
            <w:r w:rsidRPr="0038123A">
              <w:rPr>
                <w:rFonts w:ascii="Garamond" w:hAnsi="Garamond"/>
                <w:b/>
                <w:bCs/>
                <w:spacing w:val="-4"/>
              </w:rPr>
              <w:t>ELVLi</w:t>
            </w:r>
            <w:proofErr w:type="spellEnd"/>
            <w:r w:rsidRPr="0038123A">
              <w:rPr>
                <w:rFonts w:ascii="Garamond" w:hAnsi="Garamond"/>
                <w:b/>
                <w:bCs/>
                <w:spacing w:val="-4"/>
              </w:rPr>
              <w:t xml:space="preserve"> ettepanek maksumusest</w:t>
            </w:r>
          </w:p>
        </w:tc>
        <w:tc>
          <w:tcPr>
            <w:tcW w:w="2211" w:type="dxa"/>
            <w:vMerge/>
            <w:shd w:val="clear" w:color="auto" w:fill="E2EFD9" w:themeFill="accent6" w:themeFillTint="33"/>
          </w:tcPr>
          <w:p w14:paraId="6B79996A" w14:textId="77777777" w:rsidR="00A17CBE" w:rsidRPr="00DC6A0F" w:rsidRDefault="00A17CBE" w:rsidP="00761E21">
            <w:pPr>
              <w:rPr>
                <w:rFonts w:ascii="Garamond" w:hAnsi="Garamond"/>
                <w:b/>
                <w:bCs/>
                <w:spacing w:val="-4"/>
              </w:rPr>
            </w:pPr>
          </w:p>
        </w:tc>
      </w:tr>
      <w:tr w:rsidR="00A17CBE" w:rsidRPr="00242370" w14:paraId="7C069167" w14:textId="77777777" w:rsidTr="00242370">
        <w:trPr>
          <w:jc w:val="center"/>
        </w:trPr>
        <w:tc>
          <w:tcPr>
            <w:tcW w:w="937" w:type="dxa"/>
          </w:tcPr>
          <w:p w14:paraId="0AB214B2" w14:textId="1C780995" w:rsidR="00A17CBE" w:rsidRPr="001D7799" w:rsidRDefault="00242370" w:rsidP="00242370">
            <w:pPr>
              <w:pStyle w:val="Loendilik"/>
              <w:spacing w:after="120"/>
              <w:ind w:left="29"/>
              <w:contextualSpacing w:val="0"/>
              <w:rPr>
                <w:rFonts w:ascii="Garamond" w:hAnsi="Garamond"/>
                <w:spacing w:val="-4"/>
              </w:rPr>
            </w:pPr>
            <w:r>
              <w:rPr>
                <w:rFonts w:ascii="Garamond" w:hAnsi="Garamond"/>
                <w:spacing w:val="-4"/>
              </w:rPr>
              <w:t>1.</w:t>
            </w:r>
          </w:p>
        </w:tc>
        <w:tc>
          <w:tcPr>
            <w:tcW w:w="7006" w:type="dxa"/>
          </w:tcPr>
          <w:p w14:paraId="6CD0B30C" w14:textId="77777777" w:rsidR="00A17CBE" w:rsidRPr="00242370" w:rsidRDefault="00A17CBE" w:rsidP="00761E21">
            <w:pPr>
              <w:jc w:val="both"/>
              <w:rPr>
                <w:rFonts w:ascii="Garamond" w:hAnsi="Garamond" w:cs="Times New Roman"/>
                <w:b/>
                <w:bCs/>
                <w:sz w:val="20"/>
                <w:szCs w:val="20"/>
              </w:rPr>
            </w:pPr>
            <w:proofErr w:type="spellStart"/>
            <w:r w:rsidRPr="00242370">
              <w:rPr>
                <w:rFonts w:ascii="Garamond" w:hAnsi="Garamond" w:cs="Times New Roman"/>
                <w:b/>
                <w:bCs/>
                <w:sz w:val="20"/>
                <w:szCs w:val="20"/>
              </w:rPr>
              <w:t>Üldhooldusreform</w:t>
            </w:r>
            <w:proofErr w:type="spellEnd"/>
            <w:r w:rsidRPr="00242370">
              <w:rPr>
                <w:rFonts w:ascii="Garamond" w:hAnsi="Garamond" w:cs="Times New Roman"/>
                <w:b/>
                <w:bCs/>
                <w:sz w:val="20"/>
                <w:szCs w:val="20"/>
              </w:rPr>
              <w:t xml:space="preserve">. </w:t>
            </w:r>
          </w:p>
          <w:p w14:paraId="1D71D104" w14:textId="77777777" w:rsidR="00A17CBE" w:rsidRPr="00242370" w:rsidRDefault="00A17CBE" w:rsidP="00761E21">
            <w:pPr>
              <w:jc w:val="both"/>
              <w:rPr>
                <w:rFonts w:ascii="Garamond" w:hAnsi="Garamond" w:cs="Times New Roman"/>
                <w:b/>
                <w:bCs/>
                <w:sz w:val="20"/>
                <w:szCs w:val="20"/>
              </w:rPr>
            </w:pPr>
            <w:r w:rsidRPr="00242370">
              <w:rPr>
                <w:rFonts w:ascii="Garamond" w:hAnsi="Garamond" w:cs="Times New Roman"/>
                <w:b/>
                <w:bCs/>
                <w:sz w:val="20"/>
                <w:szCs w:val="20"/>
              </w:rPr>
              <w:t xml:space="preserve">Viia 2024.aasta septembriks läbi </w:t>
            </w:r>
            <w:proofErr w:type="spellStart"/>
            <w:r w:rsidRPr="00242370">
              <w:rPr>
                <w:rFonts w:ascii="Garamond" w:hAnsi="Garamond" w:cs="Times New Roman"/>
                <w:b/>
                <w:bCs/>
                <w:sz w:val="20"/>
                <w:szCs w:val="20"/>
              </w:rPr>
              <w:t>üldhooldusreformi</w:t>
            </w:r>
            <w:proofErr w:type="spellEnd"/>
            <w:r w:rsidRPr="00242370">
              <w:rPr>
                <w:rFonts w:ascii="Garamond" w:hAnsi="Garamond" w:cs="Times New Roman"/>
                <w:b/>
                <w:bCs/>
                <w:sz w:val="20"/>
                <w:szCs w:val="20"/>
              </w:rPr>
              <w:t xml:space="preserve"> </w:t>
            </w:r>
            <w:proofErr w:type="spellStart"/>
            <w:r w:rsidRPr="00242370">
              <w:rPr>
                <w:rFonts w:ascii="Garamond" w:hAnsi="Garamond" w:cs="Times New Roman"/>
                <w:b/>
                <w:bCs/>
                <w:sz w:val="20"/>
                <w:szCs w:val="20"/>
              </w:rPr>
              <w:t>kulu-tulu</w:t>
            </w:r>
            <w:proofErr w:type="spellEnd"/>
            <w:r w:rsidRPr="00242370">
              <w:rPr>
                <w:rFonts w:ascii="Garamond" w:hAnsi="Garamond" w:cs="Times New Roman"/>
                <w:b/>
                <w:bCs/>
                <w:sz w:val="20"/>
                <w:szCs w:val="20"/>
              </w:rPr>
              <w:t xml:space="preserve"> analüüs. Riigi seisukoht on, et kohalikele omavalitsustele reformi läbi viimiseks  eraldatud toetus on piisav ja jätkub ka koduteenuste arendamiseks. Enamik omavalitsusi leiab, et riigi poolt eraldatud summa on ebapiisav ja omavalitsused on sunnitud </w:t>
            </w:r>
            <w:proofErr w:type="spellStart"/>
            <w:r w:rsidRPr="00242370">
              <w:rPr>
                <w:rFonts w:ascii="Garamond" w:hAnsi="Garamond" w:cs="Times New Roman"/>
                <w:b/>
                <w:bCs/>
                <w:sz w:val="20"/>
                <w:szCs w:val="20"/>
              </w:rPr>
              <w:t>üldhooldusteenuse</w:t>
            </w:r>
            <w:proofErr w:type="spellEnd"/>
            <w:r w:rsidRPr="00242370">
              <w:rPr>
                <w:rFonts w:ascii="Garamond" w:hAnsi="Garamond" w:cs="Times New Roman"/>
                <w:b/>
                <w:bCs/>
                <w:sz w:val="20"/>
                <w:szCs w:val="20"/>
              </w:rPr>
              <w:t xml:space="preserve"> korraldamiseks eraldama oma eelarvelistest vahenditest tunduvalt rohkem, kui enne reformi. </w:t>
            </w:r>
          </w:p>
          <w:p w14:paraId="326C5175" w14:textId="77777777" w:rsidR="00A17CBE" w:rsidRPr="00242370" w:rsidRDefault="00A17CBE" w:rsidP="00761E21">
            <w:pPr>
              <w:jc w:val="both"/>
              <w:rPr>
                <w:rFonts w:ascii="Garamond" w:eastAsia="Times New Roman" w:hAnsi="Garamond" w:cs="Times New Roman"/>
                <w:sz w:val="20"/>
                <w:szCs w:val="20"/>
              </w:rPr>
            </w:pPr>
            <w:proofErr w:type="spellStart"/>
            <w:r w:rsidRPr="00242370">
              <w:rPr>
                <w:rFonts w:ascii="Garamond" w:eastAsia="Times New Roman" w:hAnsi="Garamond" w:cs="Times New Roman"/>
                <w:sz w:val="20"/>
                <w:szCs w:val="20"/>
              </w:rPr>
              <w:t>Üldhooldusreformi</w:t>
            </w:r>
            <w:proofErr w:type="spellEnd"/>
            <w:r w:rsidRPr="00242370">
              <w:rPr>
                <w:rFonts w:ascii="Garamond" w:eastAsia="Times New Roman" w:hAnsi="Garamond" w:cs="Times New Roman"/>
                <w:sz w:val="20"/>
                <w:szCs w:val="20"/>
              </w:rPr>
              <w:t xml:space="preserve"> tulemuslikumaks elluviimiseks tuleb ennaktempos arendada </w:t>
            </w:r>
            <w:proofErr w:type="spellStart"/>
            <w:r w:rsidRPr="00242370">
              <w:rPr>
                <w:rFonts w:ascii="Garamond" w:eastAsia="Times New Roman" w:hAnsi="Garamond" w:cs="Times New Roman"/>
                <w:sz w:val="20"/>
                <w:szCs w:val="20"/>
              </w:rPr>
              <w:t>STARi</w:t>
            </w:r>
            <w:proofErr w:type="spellEnd"/>
            <w:r w:rsidRPr="00242370">
              <w:rPr>
                <w:rFonts w:ascii="Garamond" w:eastAsia="Times New Roman" w:hAnsi="Garamond" w:cs="Times New Roman"/>
                <w:sz w:val="20"/>
                <w:szCs w:val="20"/>
              </w:rPr>
              <w:t xml:space="preserve"> ning näha selleks ette lisavahendeid. SKA andmetele põhinedes võib arvata, et </w:t>
            </w:r>
            <w:proofErr w:type="spellStart"/>
            <w:r w:rsidRPr="00242370">
              <w:rPr>
                <w:rFonts w:ascii="Garamond" w:eastAsia="Times New Roman" w:hAnsi="Garamond" w:cs="Times New Roman"/>
                <w:sz w:val="20"/>
                <w:szCs w:val="20"/>
              </w:rPr>
              <w:t>SOMi</w:t>
            </w:r>
            <w:proofErr w:type="spellEnd"/>
            <w:r w:rsidRPr="00242370">
              <w:rPr>
                <w:rFonts w:ascii="Garamond" w:eastAsia="Times New Roman" w:hAnsi="Garamond" w:cs="Times New Roman"/>
                <w:sz w:val="20"/>
                <w:szCs w:val="20"/>
              </w:rPr>
              <w:t xml:space="preserve"> ja SKA vahel kokkulepitud </w:t>
            </w:r>
            <w:proofErr w:type="spellStart"/>
            <w:r w:rsidRPr="00242370">
              <w:rPr>
                <w:rFonts w:ascii="Garamond" w:eastAsia="Times New Roman" w:hAnsi="Garamond" w:cs="Times New Roman"/>
                <w:sz w:val="20"/>
                <w:szCs w:val="20"/>
              </w:rPr>
              <w:t>STARi</w:t>
            </w:r>
            <w:proofErr w:type="spellEnd"/>
            <w:r w:rsidRPr="00242370">
              <w:rPr>
                <w:rFonts w:ascii="Garamond" w:eastAsia="Times New Roman" w:hAnsi="Garamond" w:cs="Times New Roman"/>
                <w:sz w:val="20"/>
                <w:szCs w:val="20"/>
              </w:rPr>
              <w:t xml:space="preserve"> arenduste ajakavas jätkates võib </w:t>
            </w:r>
            <w:proofErr w:type="spellStart"/>
            <w:r w:rsidRPr="00242370">
              <w:rPr>
                <w:rFonts w:ascii="Garamond" w:eastAsia="Times New Roman" w:hAnsi="Garamond" w:cs="Times New Roman"/>
                <w:sz w:val="20"/>
                <w:szCs w:val="20"/>
              </w:rPr>
              <w:t>üldhooldusreformiga</w:t>
            </w:r>
            <w:proofErr w:type="spellEnd"/>
            <w:r w:rsidRPr="00242370">
              <w:rPr>
                <w:rFonts w:ascii="Garamond" w:eastAsia="Times New Roman" w:hAnsi="Garamond" w:cs="Times New Roman"/>
                <w:sz w:val="20"/>
                <w:szCs w:val="20"/>
              </w:rPr>
              <w:t xml:space="preserve"> seotud arendustele kuluda ca 1,5 aastat ning see suurendab reformi tegelikke kulusid (seda eelkõige </w:t>
            </w:r>
            <w:proofErr w:type="spellStart"/>
            <w:r w:rsidRPr="00242370">
              <w:rPr>
                <w:rFonts w:ascii="Garamond" w:eastAsia="Times New Roman" w:hAnsi="Garamond" w:cs="Times New Roman"/>
                <w:sz w:val="20"/>
                <w:szCs w:val="20"/>
              </w:rPr>
              <w:t>KOVi</w:t>
            </w:r>
            <w:proofErr w:type="spellEnd"/>
            <w:r w:rsidRPr="00242370">
              <w:rPr>
                <w:rFonts w:ascii="Garamond" w:eastAsia="Times New Roman" w:hAnsi="Garamond" w:cs="Times New Roman"/>
                <w:sz w:val="20"/>
                <w:szCs w:val="20"/>
              </w:rPr>
              <w:t xml:space="preserve"> halduskuludega seoses).  </w:t>
            </w:r>
          </w:p>
          <w:p w14:paraId="007DC887" w14:textId="77777777" w:rsidR="00A17CBE" w:rsidRPr="00242370" w:rsidRDefault="00A17CBE" w:rsidP="00761E21">
            <w:pPr>
              <w:rPr>
                <w:rFonts w:ascii="Garamond" w:hAnsi="Garamond"/>
                <w:b/>
                <w:bCs/>
                <w:sz w:val="20"/>
                <w:szCs w:val="20"/>
              </w:rPr>
            </w:pPr>
          </w:p>
        </w:tc>
        <w:tc>
          <w:tcPr>
            <w:tcW w:w="3166" w:type="dxa"/>
          </w:tcPr>
          <w:p w14:paraId="59EC659B" w14:textId="77777777" w:rsidR="008D15E2" w:rsidRDefault="008D15E2" w:rsidP="00761E21">
            <w:pPr>
              <w:spacing w:after="120"/>
              <w:rPr>
                <w:rFonts w:ascii="Garamond" w:hAnsi="Garamond" w:cs="Times New Roman"/>
                <w:sz w:val="20"/>
                <w:szCs w:val="20"/>
              </w:rPr>
            </w:pPr>
          </w:p>
          <w:p w14:paraId="7482A068" w14:textId="5D02D781" w:rsidR="00A17CBE" w:rsidRPr="0058767C" w:rsidRDefault="00A17CBE" w:rsidP="00761E21">
            <w:pPr>
              <w:spacing w:after="120"/>
              <w:rPr>
                <w:rFonts w:ascii="Garamond" w:hAnsi="Garamond" w:cs="Times New Roman"/>
                <w:spacing w:val="-4"/>
                <w:sz w:val="20"/>
                <w:szCs w:val="20"/>
              </w:rPr>
            </w:pPr>
            <w:r w:rsidRPr="0058767C">
              <w:rPr>
                <w:rFonts w:ascii="Garamond" w:hAnsi="Garamond" w:cs="Times New Roman"/>
                <w:sz w:val="20"/>
                <w:szCs w:val="20"/>
              </w:rPr>
              <w:t xml:space="preserve">Viia 2024.aasta septembriks läbi </w:t>
            </w:r>
            <w:proofErr w:type="spellStart"/>
            <w:r w:rsidRPr="0058767C">
              <w:rPr>
                <w:rFonts w:ascii="Garamond" w:hAnsi="Garamond" w:cs="Times New Roman"/>
                <w:sz w:val="20"/>
                <w:szCs w:val="20"/>
              </w:rPr>
              <w:t>üldhooldusreformi</w:t>
            </w:r>
            <w:proofErr w:type="spellEnd"/>
            <w:r w:rsidRPr="0058767C">
              <w:rPr>
                <w:rFonts w:ascii="Garamond" w:hAnsi="Garamond" w:cs="Times New Roman"/>
                <w:sz w:val="20"/>
                <w:szCs w:val="20"/>
              </w:rPr>
              <w:t xml:space="preserve"> </w:t>
            </w:r>
            <w:r w:rsidR="008D15E2">
              <w:rPr>
                <w:rFonts w:ascii="Garamond" w:hAnsi="Garamond" w:cs="Times New Roman"/>
                <w:sz w:val="20"/>
                <w:szCs w:val="20"/>
              </w:rPr>
              <w:t>mõju</w:t>
            </w:r>
            <w:r w:rsidRPr="0058767C">
              <w:rPr>
                <w:rFonts w:ascii="Garamond" w:hAnsi="Garamond" w:cs="Times New Roman"/>
                <w:sz w:val="20"/>
                <w:szCs w:val="20"/>
              </w:rPr>
              <w:t>analüüs</w:t>
            </w:r>
            <w:r w:rsidR="008D15E2">
              <w:rPr>
                <w:rFonts w:ascii="Garamond" w:hAnsi="Garamond" w:cs="Times New Roman"/>
                <w:sz w:val="20"/>
                <w:szCs w:val="20"/>
              </w:rPr>
              <w:t>.</w:t>
            </w:r>
          </w:p>
        </w:tc>
        <w:tc>
          <w:tcPr>
            <w:tcW w:w="2211" w:type="dxa"/>
          </w:tcPr>
          <w:p w14:paraId="61B3CBAC" w14:textId="77777777" w:rsidR="00102CF3" w:rsidRDefault="00102CF3" w:rsidP="00761E21">
            <w:pPr>
              <w:spacing w:after="120"/>
              <w:jc w:val="center"/>
              <w:rPr>
                <w:rFonts w:ascii="Garamond" w:hAnsi="Garamond"/>
                <w:spacing w:val="-4"/>
                <w:sz w:val="20"/>
                <w:szCs w:val="20"/>
              </w:rPr>
            </w:pPr>
          </w:p>
          <w:p w14:paraId="5250ACEB" w14:textId="34093E9D" w:rsidR="00A17CBE" w:rsidRPr="008D15E2" w:rsidRDefault="00A17CBE" w:rsidP="00761E21">
            <w:pPr>
              <w:spacing w:after="120"/>
              <w:jc w:val="center"/>
              <w:rPr>
                <w:rFonts w:ascii="Garamond" w:hAnsi="Garamond"/>
                <w:spacing w:val="-4"/>
                <w:sz w:val="20"/>
                <w:szCs w:val="20"/>
              </w:rPr>
            </w:pPr>
            <w:r w:rsidRPr="008D15E2">
              <w:rPr>
                <w:rFonts w:ascii="Garamond" w:hAnsi="Garamond"/>
                <w:spacing w:val="-4"/>
                <w:sz w:val="20"/>
                <w:szCs w:val="20"/>
              </w:rPr>
              <w:t>Töörühm</w:t>
            </w:r>
          </w:p>
        </w:tc>
      </w:tr>
      <w:tr w:rsidR="00A17CBE" w:rsidRPr="00242370" w14:paraId="3FEFFC22" w14:textId="77777777" w:rsidTr="00242370">
        <w:trPr>
          <w:jc w:val="center"/>
        </w:trPr>
        <w:tc>
          <w:tcPr>
            <w:tcW w:w="937" w:type="dxa"/>
          </w:tcPr>
          <w:p w14:paraId="0E6C3740" w14:textId="21454582" w:rsidR="00A17CBE" w:rsidRPr="00242370" w:rsidRDefault="001755C1" w:rsidP="00242370">
            <w:pPr>
              <w:spacing w:after="120"/>
              <w:rPr>
                <w:rFonts w:ascii="Garamond" w:hAnsi="Garamond"/>
                <w:spacing w:val="-4"/>
              </w:rPr>
            </w:pPr>
            <w:r>
              <w:rPr>
                <w:rFonts w:ascii="Garamond" w:hAnsi="Garamond"/>
                <w:spacing w:val="-4"/>
              </w:rPr>
              <w:t>2</w:t>
            </w:r>
            <w:r w:rsidR="00242370">
              <w:rPr>
                <w:rFonts w:ascii="Garamond" w:hAnsi="Garamond"/>
                <w:spacing w:val="-4"/>
              </w:rPr>
              <w:t>.</w:t>
            </w:r>
          </w:p>
        </w:tc>
        <w:tc>
          <w:tcPr>
            <w:tcW w:w="7006" w:type="dxa"/>
          </w:tcPr>
          <w:p w14:paraId="6890425A" w14:textId="77777777" w:rsidR="00A17CBE" w:rsidRPr="00242370" w:rsidRDefault="00A17CBE" w:rsidP="00761E21">
            <w:pPr>
              <w:jc w:val="both"/>
              <w:rPr>
                <w:rFonts w:ascii="Garamond" w:hAnsi="Garamond" w:cs="Times New Roman"/>
                <w:b/>
                <w:bCs/>
                <w:sz w:val="20"/>
                <w:szCs w:val="20"/>
              </w:rPr>
            </w:pPr>
            <w:r w:rsidRPr="00242370">
              <w:rPr>
                <w:rFonts w:ascii="Garamond" w:hAnsi="Garamond" w:cs="Times New Roman"/>
                <w:b/>
                <w:bCs/>
                <w:sz w:val="20"/>
                <w:szCs w:val="20"/>
              </w:rPr>
              <w:t xml:space="preserve">Erihoolekanne. </w:t>
            </w:r>
          </w:p>
          <w:p w14:paraId="014E6811" w14:textId="77777777" w:rsidR="00A17CBE" w:rsidRPr="00242370" w:rsidRDefault="00A17CBE" w:rsidP="00761E21">
            <w:pPr>
              <w:jc w:val="both"/>
              <w:rPr>
                <w:rFonts w:ascii="Garamond" w:hAnsi="Garamond" w:cs="Times New Roman"/>
                <w:sz w:val="20"/>
                <w:szCs w:val="20"/>
              </w:rPr>
            </w:pPr>
            <w:r w:rsidRPr="00242370">
              <w:rPr>
                <w:rFonts w:ascii="Garamond" w:hAnsi="Garamond" w:cs="Times New Roman"/>
                <w:sz w:val="20"/>
                <w:szCs w:val="20"/>
              </w:rPr>
              <w:t xml:space="preserve">Erihoolekande ja teenuskohtade rahastamine, teenuskohtade juurde loomise rahastamine ja </w:t>
            </w:r>
            <w:proofErr w:type="spellStart"/>
            <w:r w:rsidRPr="00242370">
              <w:rPr>
                <w:rFonts w:ascii="Garamond" w:hAnsi="Garamond" w:cs="Times New Roman"/>
                <w:sz w:val="20"/>
                <w:szCs w:val="20"/>
              </w:rPr>
              <w:t>KOV-de</w:t>
            </w:r>
            <w:proofErr w:type="spellEnd"/>
            <w:r w:rsidRPr="00242370">
              <w:rPr>
                <w:rFonts w:ascii="Garamond" w:hAnsi="Garamond" w:cs="Times New Roman"/>
                <w:sz w:val="20"/>
                <w:szCs w:val="20"/>
              </w:rPr>
              <w:t xml:space="preserve"> juba loodud või planeeritavate teenuskohtadele rahastuse tagamine.</w:t>
            </w:r>
          </w:p>
          <w:p w14:paraId="37FB00D5" w14:textId="77777777" w:rsidR="00A17CBE" w:rsidRPr="00242370" w:rsidRDefault="00A17CBE" w:rsidP="00761E21">
            <w:pPr>
              <w:jc w:val="both"/>
              <w:rPr>
                <w:rFonts w:ascii="Garamond" w:hAnsi="Garamond" w:cs="Times New Roman"/>
                <w:sz w:val="20"/>
                <w:szCs w:val="20"/>
              </w:rPr>
            </w:pPr>
            <w:r w:rsidRPr="00242370">
              <w:rPr>
                <w:rFonts w:ascii="Garamond" w:hAnsi="Garamond" w:cs="Times New Roman"/>
                <w:sz w:val="20"/>
                <w:szCs w:val="20"/>
              </w:rPr>
              <w:t xml:space="preserve">Ettepanek on, et erihoolekande teenustel oleks süsteemne rahastamismudel, mida korrigeeritakse iga aastaselt lähtudes hindade ja keskmise nominaalse palga muutustest. </w:t>
            </w:r>
            <w:r w:rsidRPr="00242370">
              <w:rPr>
                <w:rFonts w:ascii="Garamond" w:hAnsi="Garamond" w:cs="Times New Roman"/>
                <w:sz w:val="20"/>
                <w:szCs w:val="20"/>
              </w:rPr>
              <w:lastRenderedPageBreak/>
              <w:t>Uute kohtade loomiseks, kulumudelist lähtuva teenuse hinna ja mahu tagamiseks tuleb riigil täiendavalt panustada eelarvelisi vahendeid suurusjärgus 30 miljonit eurot (sh sõltumata asjaolust, et 2024.aasta eelarves on riik näinud täiendavalt 6,1 miljoni eurot lisavahendeid).</w:t>
            </w:r>
          </w:p>
          <w:p w14:paraId="335BCF1C" w14:textId="77777777" w:rsidR="00A17CBE" w:rsidRPr="00242370" w:rsidRDefault="00A17CBE" w:rsidP="00761E21">
            <w:pPr>
              <w:jc w:val="both"/>
              <w:rPr>
                <w:rFonts w:ascii="Garamond" w:hAnsi="Garamond" w:cs="Times New Roman"/>
                <w:sz w:val="20"/>
                <w:szCs w:val="20"/>
              </w:rPr>
            </w:pPr>
          </w:p>
          <w:p w14:paraId="64254168" w14:textId="77777777" w:rsidR="00A17CBE" w:rsidRPr="00242370" w:rsidRDefault="00A17CBE" w:rsidP="00761E21">
            <w:pPr>
              <w:jc w:val="both"/>
              <w:rPr>
                <w:rFonts w:ascii="Garamond" w:hAnsi="Garamond" w:cs="Times New Roman"/>
                <w:sz w:val="20"/>
                <w:szCs w:val="20"/>
              </w:rPr>
            </w:pPr>
            <w:r w:rsidRPr="00242370">
              <w:rPr>
                <w:rFonts w:ascii="Garamond" w:hAnsi="Garamond" w:cs="Times New Roman"/>
                <w:sz w:val="20"/>
                <w:szCs w:val="20"/>
              </w:rPr>
              <w:t xml:space="preserve">Selgitus: paljud inimesed, kes on ohtlikud endale ja teistele, on teenuseta järjekorras ootel või valel teenusel. Omavalitsustel on probleem, et inimene võib olla aastaid teenuse järjekorras. Kui abivajaja ei saa talle vajalikku teenust, sest riigi eelarves ei ole selleks vahendeid või ei ole teenusel vaba kohta, siis langeb kohustus </w:t>
            </w:r>
            <w:proofErr w:type="spellStart"/>
            <w:r w:rsidRPr="00242370">
              <w:rPr>
                <w:rFonts w:ascii="Garamond" w:hAnsi="Garamond" w:cs="Times New Roman"/>
                <w:sz w:val="20"/>
                <w:szCs w:val="20"/>
              </w:rPr>
              <w:t>KOVile</w:t>
            </w:r>
            <w:proofErr w:type="spellEnd"/>
            <w:r w:rsidRPr="00242370">
              <w:rPr>
                <w:rFonts w:ascii="Garamond" w:hAnsi="Garamond" w:cs="Times New Roman"/>
                <w:sz w:val="20"/>
                <w:szCs w:val="20"/>
              </w:rPr>
              <w:t>, et inimest ja perekonda aidata. Teenuse puudumine või vale teenus (</w:t>
            </w:r>
            <w:proofErr w:type="spellStart"/>
            <w:r w:rsidRPr="00242370">
              <w:rPr>
                <w:rFonts w:ascii="Garamond" w:hAnsi="Garamond" w:cs="Times New Roman"/>
                <w:sz w:val="20"/>
                <w:szCs w:val="20"/>
              </w:rPr>
              <w:t>üldhooldekodu</w:t>
            </w:r>
            <w:proofErr w:type="spellEnd"/>
            <w:r w:rsidRPr="00242370">
              <w:rPr>
                <w:rFonts w:ascii="Garamond" w:hAnsi="Garamond" w:cs="Times New Roman"/>
                <w:sz w:val="20"/>
                <w:szCs w:val="20"/>
              </w:rPr>
              <w:t xml:space="preserve">) ei taga inimesele vajalikku ravi ja tervis halveneb. Kuna tegu on riiklikult rahastatava teenusega, kuid omavalitsused peavad teenuste eest ise tasuma, et inimesed ei jääks abita, siis tuleks esmajärjekorras </w:t>
            </w:r>
            <w:proofErr w:type="spellStart"/>
            <w:r w:rsidRPr="00242370">
              <w:rPr>
                <w:rFonts w:ascii="Garamond" w:hAnsi="Garamond" w:cs="Times New Roman"/>
                <w:sz w:val="20"/>
                <w:szCs w:val="20"/>
              </w:rPr>
              <w:t>KOVi</w:t>
            </w:r>
            <w:proofErr w:type="spellEnd"/>
            <w:r w:rsidRPr="00242370">
              <w:rPr>
                <w:rFonts w:ascii="Garamond" w:hAnsi="Garamond" w:cs="Times New Roman"/>
                <w:sz w:val="20"/>
                <w:szCs w:val="20"/>
              </w:rPr>
              <w:t xml:space="preserve"> kulu riigi poolt kompenseerida ning pikas perspektiivis alates 2025.aastal riigil eelarves vajalikud eelarvelised vahendid piisavas mahus tagada. </w:t>
            </w:r>
          </w:p>
          <w:p w14:paraId="044B23A1" w14:textId="77777777" w:rsidR="00A17CBE" w:rsidRPr="00242370" w:rsidRDefault="00A17CBE" w:rsidP="00761E21">
            <w:pPr>
              <w:jc w:val="both"/>
              <w:rPr>
                <w:rFonts w:ascii="Garamond" w:hAnsi="Garamond" w:cs="Times New Roman"/>
                <w:sz w:val="20"/>
                <w:szCs w:val="20"/>
              </w:rPr>
            </w:pPr>
            <w:r w:rsidRPr="00242370">
              <w:rPr>
                <w:rFonts w:ascii="Garamond" w:hAnsi="Garamond" w:cs="Times New Roman"/>
                <w:sz w:val="20"/>
                <w:szCs w:val="20"/>
              </w:rPr>
              <w:t xml:space="preserve">Erihoolekandeteenuste järjekorras on pidevalt üle 2000 inimese ja sealjuures on kõige pikem järjekord ööpäevaringsele erihooldusteenusele. Praegu tuleb nende inimeste abivajadust katta teiste KOV osutatavate teenustega, mis paneb </w:t>
            </w:r>
            <w:proofErr w:type="spellStart"/>
            <w:r w:rsidRPr="00242370">
              <w:rPr>
                <w:rFonts w:ascii="Garamond" w:hAnsi="Garamond" w:cs="Times New Roman"/>
                <w:sz w:val="20"/>
                <w:szCs w:val="20"/>
              </w:rPr>
              <w:t>KOV-dele</w:t>
            </w:r>
            <w:proofErr w:type="spellEnd"/>
            <w:r w:rsidRPr="00242370">
              <w:rPr>
                <w:rFonts w:ascii="Garamond" w:hAnsi="Garamond" w:cs="Times New Roman"/>
                <w:sz w:val="20"/>
                <w:szCs w:val="20"/>
              </w:rPr>
              <w:t xml:space="preserve"> suure haldus- ja eelarvelise koormuse.</w:t>
            </w:r>
          </w:p>
          <w:p w14:paraId="51A279BB" w14:textId="77777777" w:rsidR="00A17CBE" w:rsidRPr="00242370" w:rsidRDefault="00A17CBE" w:rsidP="00761E21">
            <w:pPr>
              <w:jc w:val="both"/>
              <w:rPr>
                <w:rFonts w:ascii="Garamond" w:hAnsi="Garamond" w:cs="Times New Roman"/>
                <w:sz w:val="20"/>
                <w:szCs w:val="20"/>
              </w:rPr>
            </w:pPr>
          </w:p>
          <w:p w14:paraId="6124D525" w14:textId="77777777" w:rsidR="00A17CBE" w:rsidRPr="00242370" w:rsidRDefault="00A17CBE" w:rsidP="00761E21">
            <w:pPr>
              <w:spacing w:line="259" w:lineRule="auto"/>
              <w:jc w:val="both"/>
              <w:rPr>
                <w:rFonts w:ascii="Garamond" w:hAnsi="Garamond" w:cs="Times New Roman"/>
                <w:sz w:val="20"/>
                <w:szCs w:val="20"/>
              </w:rPr>
            </w:pPr>
            <w:r w:rsidRPr="00242370">
              <w:rPr>
                <w:rFonts w:ascii="Garamond" w:hAnsi="Garamond" w:cs="Times New Roman"/>
                <w:sz w:val="20"/>
                <w:szCs w:val="20"/>
              </w:rPr>
              <w:t>Leida vahendid kohalikele omavalitsustele riigi rahastatavate erihoolekandeteenuste sh igapäevaelu toetamise, kogukonnas elamise ja ööpäevaringse erihooldusteenuse tagamisega seotud kulutuste kompenseerimiseks. Kohalike omavalitsuste kulud 2020.aastal olid 3 308 695.</w:t>
            </w:r>
          </w:p>
          <w:p w14:paraId="5D11E0F4" w14:textId="77777777" w:rsidR="00A17CBE" w:rsidRPr="00242370" w:rsidRDefault="00A17CBE" w:rsidP="00761E21">
            <w:pPr>
              <w:jc w:val="both"/>
              <w:rPr>
                <w:rFonts w:ascii="Garamond" w:hAnsi="Garamond" w:cs="Times New Roman"/>
                <w:b/>
                <w:bCs/>
                <w:sz w:val="20"/>
                <w:szCs w:val="20"/>
              </w:rPr>
            </w:pPr>
            <w:r w:rsidRPr="00242370">
              <w:rPr>
                <w:rFonts w:ascii="Garamond" w:hAnsi="Garamond" w:cs="Times New Roman"/>
                <w:b/>
                <w:bCs/>
                <w:sz w:val="20"/>
                <w:szCs w:val="20"/>
              </w:rPr>
              <w:t>                                                                      </w:t>
            </w:r>
          </w:p>
          <w:p w14:paraId="11EFDBCB" w14:textId="77777777" w:rsidR="00A17CBE" w:rsidRPr="00242370" w:rsidRDefault="00A17CBE" w:rsidP="00761E21">
            <w:pPr>
              <w:jc w:val="both"/>
              <w:rPr>
                <w:rFonts w:ascii="Garamond" w:hAnsi="Garamond" w:cs="Times New Roman"/>
                <w:b/>
                <w:bCs/>
                <w:sz w:val="20"/>
                <w:szCs w:val="20"/>
              </w:rPr>
            </w:pPr>
            <w:r w:rsidRPr="00242370">
              <w:rPr>
                <w:rFonts w:ascii="Garamond" w:hAnsi="Garamond" w:cs="Times New Roman"/>
                <w:b/>
                <w:bCs/>
                <w:sz w:val="20"/>
                <w:szCs w:val="20"/>
              </w:rPr>
              <w:t>Sotsiaalministeeriumi andmetel seisuga 31.12.2020.a oli summaks 3 308 695 eurot.</w:t>
            </w:r>
          </w:p>
        </w:tc>
        <w:tc>
          <w:tcPr>
            <w:tcW w:w="3166" w:type="dxa"/>
          </w:tcPr>
          <w:p w14:paraId="39CFA47B" w14:textId="77777777" w:rsidR="00A17CBE" w:rsidRPr="00242370" w:rsidRDefault="00A17CBE" w:rsidP="00761E21">
            <w:pPr>
              <w:spacing w:after="120"/>
              <w:jc w:val="both"/>
              <w:rPr>
                <w:rFonts w:ascii="Garamond" w:hAnsi="Garamond" w:cs="Times New Roman"/>
                <w:spacing w:val="-4"/>
                <w:sz w:val="20"/>
                <w:szCs w:val="20"/>
              </w:rPr>
            </w:pPr>
          </w:p>
          <w:p w14:paraId="4B30FC29" w14:textId="77777777" w:rsidR="00346EA3" w:rsidRDefault="00EB45B9" w:rsidP="00EB45B9">
            <w:pPr>
              <w:spacing w:after="120"/>
              <w:rPr>
                <w:rFonts w:ascii="Garamond" w:hAnsi="Garamond" w:cs="Times New Roman"/>
                <w:spacing w:val="-4"/>
                <w:sz w:val="20"/>
                <w:szCs w:val="20"/>
              </w:rPr>
            </w:pPr>
            <w:r>
              <w:rPr>
                <w:rFonts w:ascii="Garamond" w:hAnsi="Garamond" w:cs="Times New Roman"/>
                <w:spacing w:val="-4"/>
                <w:sz w:val="20"/>
                <w:szCs w:val="20"/>
              </w:rPr>
              <w:t>1.</w:t>
            </w:r>
            <w:r w:rsidR="00A17CBE" w:rsidRPr="00EB45B9">
              <w:rPr>
                <w:rFonts w:ascii="Garamond" w:hAnsi="Garamond" w:cs="Times New Roman"/>
                <w:spacing w:val="-4"/>
                <w:sz w:val="20"/>
                <w:szCs w:val="20"/>
              </w:rPr>
              <w:t xml:space="preserve">Teenuste alarahastus on  ligikaudu </w:t>
            </w:r>
          </w:p>
          <w:p w14:paraId="6DE5E330" w14:textId="31468677" w:rsidR="00A17CBE" w:rsidRPr="00EB45B9" w:rsidRDefault="00A17CBE" w:rsidP="00EB45B9">
            <w:pPr>
              <w:spacing w:after="120"/>
              <w:rPr>
                <w:rFonts w:ascii="Garamond" w:hAnsi="Garamond" w:cs="Times New Roman"/>
                <w:spacing w:val="-4"/>
                <w:sz w:val="20"/>
                <w:szCs w:val="20"/>
              </w:rPr>
            </w:pPr>
            <w:r w:rsidRPr="00346EA3">
              <w:rPr>
                <w:rFonts w:ascii="Garamond" w:hAnsi="Garamond" w:cs="Times New Roman"/>
                <w:b/>
                <w:bCs/>
                <w:spacing w:val="-4"/>
                <w:sz w:val="20"/>
                <w:szCs w:val="20"/>
              </w:rPr>
              <w:lastRenderedPageBreak/>
              <w:t>30 mln eurot</w:t>
            </w:r>
            <w:r w:rsidRPr="00EB45B9">
              <w:rPr>
                <w:rFonts w:ascii="Garamond" w:hAnsi="Garamond" w:cs="Times New Roman"/>
                <w:spacing w:val="-4"/>
                <w:sz w:val="20"/>
                <w:szCs w:val="20"/>
              </w:rPr>
              <w:t xml:space="preserve"> </w:t>
            </w:r>
            <w:r w:rsidR="00346EA3">
              <w:rPr>
                <w:rFonts w:ascii="Garamond" w:hAnsi="Garamond" w:cs="Times New Roman"/>
                <w:spacing w:val="-4"/>
                <w:sz w:val="20"/>
                <w:szCs w:val="20"/>
              </w:rPr>
              <w:t xml:space="preserve"> </w:t>
            </w:r>
            <w:r w:rsidRPr="00EB45B9">
              <w:rPr>
                <w:rFonts w:ascii="Garamond" w:hAnsi="Garamond" w:cs="Times New Roman"/>
                <w:spacing w:val="-4"/>
                <w:sz w:val="20"/>
                <w:szCs w:val="20"/>
              </w:rPr>
              <w:t>kalendriaastas ja riigis on puudu ca 2 000 erihoolekande teenuse kohta.</w:t>
            </w:r>
          </w:p>
          <w:p w14:paraId="3B3AB2B7" w14:textId="77777777" w:rsidR="00346EA3" w:rsidRDefault="00346EA3" w:rsidP="00EB45B9">
            <w:pPr>
              <w:spacing w:after="120"/>
              <w:rPr>
                <w:rFonts w:ascii="Garamond" w:hAnsi="Garamond" w:cs="Times New Roman"/>
                <w:spacing w:val="-4"/>
                <w:sz w:val="20"/>
                <w:szCs w:val="20"/>
              </w:rPr>
            </w:pPr>
          </w:p>
          <w:p w14:paraId="186D4227" w14:textId="77777777" w:rsidR="00346EA3" w:rsidRDefault="00346EA3" w:rsidP="00EB45B9">
            <w:pPr>
              <w:spacing w:after="120"/>
              <w:rPr>
                <w:rFonts w:ascii="Garamond" w:hAnsi="Garamond" w:cs="Times New Roman"/>
                <w:spacing w:val="-4"/>
                <w:sz w:val="20"/>
                <w:szCs w:val="20"/>
              </w:rPr>
            </w:pPr>
          </w:p>
          <w:p w14:paraId="2749A6D8" w14:textId="55E6F5B7" w:rsidR="00A17CBE" w:rsidRPr="00EB45B9" w:rsidRDefault="00EB45B9" w:rsidP="00EB45B9">
            <w:pPr>
              <w:spacing w:after="120"/>
              <w:rPr>
                <w:rFonts w:ascii="Garamond" w:hAnsi="Garamond" w:cs="Times New Roman"/>
                <w:spacing w:val="-4"/>
                <w:sz w:val="20"/>
                <w:szCs w:val="20"/>
              </w:rPr>
            </w:pPr>
            <w:r>
              <w:rPr>
                <w:rFonts w:ascii="Garamond" w:hAnsi="Garamond" w:cs="Times New Roman"/>
                <w:spacing w:val="-4"/>
                <w:sz w:val="20"/>
                <w:szCs w:val="20"/>
              </w:rPr>
              <w:t>2.</w:t>
            </w:r>
            <w:r w:rsidR="00A17CBE" w:rsidRPr="00EB45B9">
              <w:rPr>
                <w:rFonts w:ascii="Garamond" w:hAnsi="Garamond" w:cs="Times New Roman"/>
                <w:spacing w:val="-4"/>
                <w:sz w:val="20"/>
                <w:szCs w:val="20"/>
              </w:rPr>
              <w:t>Leida vahendid omavalitsuste poolt kantud erihoolekandeteenuste osutamise kulude  kompenseerimiseks.</w:t>
            </w:r>
          </w:p>
        </w:tc>
        <w:tc>
          <w:tcPr>
            <w:tcW w:w="2211" w:type="dxa"/>
          </w:tcPr>
          <w:p w14:paraId="4F92706E" w14:textId="77777777" w:rsidR="00A17CBE" w:rsidRPr="008D15E2" w:rsidRDefault="00A17CBE" w:rsidP="00761E21">
            <w:pPr>
              <w:spacing w:after="120"/>
              <w:jc w:val="center"/>
              <w:rPr>
                <w:rFonts w:ascii="Garamond" w:hAnsi="Garamond"/>
                <w:spacing w:val="-4"/>
                <w:sz w:val="20"/>
                <w:szCs w:val="20"/>
              </w:rPr>
            </w:pPr>
            <w:r w:rsidRPr="008D15E2">
              <w:rPr>
                <w:rFonts w:ascii="Garamond" w:hAnsi="Garamond"/>
                <w:spacing w:val="-4"/>
                <w:sz w:val="20"/>
                <w:szCs w:val="20"/>
              </w:rPr>
              <w:lastRenderedPageBreak/>
              <w:t>Töörühm</w:t>
            </w:r>
          </w:p>
        </w:tc>
      </w:tr>
      <w:tr w:rsidR="00A17CBE" w:rsidRPr="00242370" w14:paraId="29935F48" w14:textId="77777777" w:rsidTr="00242370">
        <w:trPr>
          <w:jc w:val="center"/>
        </w:trPr>
        <w:tc>
          <w:tcPr>
            <w:tcW w:w="937" w:type="dxa"/>
          </w:tcPr>
          <w:p w14:paraId="6C9045AE" w14:textId="206E47A1" w:rsidR="00A17CBE" w:rsidRPr="00BA0E71" w:rsidRDefault="00E159F2" w:rsidP="00BA0E71">
            <w:pPr>
              <w:spacing w:after="120"/>
              <w:rPr>
                <w:rFonts w:ascii="Garamond" w:hAnsi="Garamond"/>
                <w:spacing w:val="-4"/>
              </w:rPr>
            </w:pPr>
            <w:r>
              <w:rPr>
                <w:rFonts w:ascii="Garamond" w:hAnsi="Garamond"/>
                <w:spacing w:val="-4"/>
              </w:rPr>
              <w:t>3</w:t>
            </w:r>
            <w:r w:rsidR="00BA0E71">
              <w:rPr>
                <w:rFonts w:ascii="Garamond" w:hAnsi="Garamond"/>
                <w:spacing w:val="-4"/>
              </w:rPr>
              <w:t>.</w:t>
            </w:r>
          </w:p>
        </w:tc>
        <w:tc>
          <w:tcPr>
            <w:tcW w:w="7006" w:type="dxa"/>
          </w:tcPr>
          <w:p w14:paraId="75CE1892" w14:textId="3263FAAB" w:rsidR="00A17CBE" w:rsidRPr="00242370" w:rsidRDefault="00A17CBE" w:rsidP="00761E21">
            <w:pPr>
              <w:rPr>
                <w:rFonts w:ascii="Garamond" w:hAnsi="Garamond"/>
                <w:b/>
                <w:bCs/>
                <w:sz w:val="20"/>
                <w:szCs w:val="20"/>
              </w:rPr>
            </w:pPr>
            <w:r w:rsidRPr="00242370">
              <w:rPr>
                <w:rFonts w:ascii="Garamond" w:hAnsi="Garamond"/>
                <w:b/>
                <w:bCs/>
                <w:sz w:val="20"/>
                <w:szCs w:val="20"/>
              </w:rPr>
              <w:t>Suurendada toetusfondist makstavat</w:t>
            </w:r>
            <w:r w:rsidR="00D65EBA">
              <w:rPr>
                <w:rFonts w:ascii="Garamond" w:hAnsi="Garamond"/>
                <w:b/>
                <w:bCs/>
                <w:sz w:val="20"/>
                <w:szCs w:val="20"/>
              </w:rPr>
              <w:t xml:space="preserve"> suure</w:t>
            </w:r>
            <w:r w:rsidR="00362D1A">
              <w:rPr>
                <w:rFonts w:ascii="Garamond" w:hAnsi="Garamond"/>
                <w:b/>
                <w:bCs/>
                <w:sz w:val="20"/>
                <w:szCs w:val="20"/>
              </w:rPr>
              <w:t xml:space="preserve"> hooldus- ja abivajadusega</w:t>
            </w:r>
            <w:r w:rsidRPr="00242370">
              <w:rPr>
                <w:rFonts w:ascii="Garamond" w:hAnsi="Garamond"/>
                <w:b/>
                <w:bCs/>
                <w:sz w:val="20"/>
                <w:szCs w:val="20"/>
              </w:rPr>
              <w:t xml:space="preserve"> la</w:t>
            </w:r>
            <w:r w:rsidR="00E53AD2">
              <w:rPr>
                <w:rFonts w:ascii="Garamond" w:hAnsi="Garamond"/>
                <w:b/>
                <w:bCs/>
                <w:sz w:val="20"/>
                <w:szCs w:val="20"/>
              </w:rPr>
              <w:t>psele abi osutamise toetust</w:t>
            </w:r>
            <w:r w:rsidR="00620491">
              <w:rPr>
                <w:rFonts w:ascii="Garamond" w:hAnsi="Garamond"/>
                <w:b/>
                <w:bCs/>
                <w:sz w:val="20"/>
                <w:szCs w:val="20"/>
              </w:rPr>
              <w:t>.</w:t>
            </w:r>
          </w:p>
          <w:p w14:paraId="7E919CAF" w14:textId="77777777" w:rsidR="00A17CBE" w:rsidRPr="00242370" w:rsidRDefault="00A17CBE" w:rsidP="00761E21">
            <w:pPr>
              <w:jc w:val="both"/>
              <w:rPr>
                <w:rFonts w:ascii="Garamond" w:hAnsi="Garamond"/>
                <w:sz w:val="20"/>
                <w:szCs w:val="20"/>
              </w:rPr>
            </w:pPr>
            <w:r w:rsidRPr="00242370">
              <w:rPr>
                <w:rFonts w:ascii="Garamond" w:hAnsi="Garamond"/>
                <w:sz w:val="20"/>
                <w:szCs w:val="20"/>
              </w:rPr>
              <w:t>Seoses elukalliduse tõusu ja ESF rahade lõppemisega eraldada riigieelarvest omavalitsustele toetust suure hooldus- ja abivajadusega lapsele abi osutamiseks 2025.aastal 18, 5 miljonit (toetuse kasv on arvestatud lähtuvalt inflatsioonist ja  lisaks 7 milj eurot aastas seoses ESF rahade lõppemisega).</w:t>
            </w:r>
          </w:p>
          <w:p w14:paraId="3334EB53" w14:textId="77777777" w:rsidR="00A17CBE" w:rsidRDefault="00A17CBE" w:rsidP="00761E21">
            <w:pPr>
              <w:jc w:val="both"/>
              <w:rPr>
                <w:rFonts w:ascii="Garamond" w:hAnsi="Garamond"/>
                <w:sz w:val="20"/>
                <w:szCs w:val="20"/>
              </w:rPr>
            </w:pPr>
            <w:r w:rsidRPr="00242370">
              <w:rPr>
                <w:rFonts w:ascii="Garamond" w:hAnsi="Garamond"/>
                <w:sz w:val="20"/>
                <w:szCs w:val="20"/>
              </w:rPr>
              <w:t xml:space="preserve">Alates 01.01.2017 eraldab riik toetusfondi kaudu omavalitsustele toetust raske ja sügava puudega lastele abi osutamiseks (2017.aastal raske ja sügava puudega laste hoiu toetus). Toetuse kogusumma on olnud muutumatult 2 650 000.-eurot.  Raha jaotamise aluseks on 0–17 a sügava ja raske puudega laste arv </w:t>
            </w:r>
            <w:proofErr w:type="spellStart"/>
            <w:r w:rsidRPr="00242370">
              <w:rPr>
                <w:rFonts w:ascii="Garamond" w:hAnsi="Garamond"/>
                <w:sz w:val="20"/>
                <w:szCs w:val="20"/>
              </w:rPr>
              <w:t>KOVis</w:t>
            </w:r>
            <w:proofErr w:type="spellEnd"/>
            <w:r w:rsidRPr="00242370">
              <w:rPr>
                <w:rFonts w:ascii="Garamond" w:hAnsi="Garamond"/>
                <w:sz w:val="20"/>
                <w:szCs w:val="20"/>
              </w:rPr>
              <w:t xml:space="preserve"> 1. novembri seisuga. Alates 2023. 1.jaanuarist muudeti meetme „raske ja sügava puudega lastele abi osutamise toetus“ nimetus ümber „suure hooldus- ja abivajadusega lapsele abi osutamise toetuseks“, kuid toetuse suurus jäi samaks. Edaspidi võimaldatakse KOV üksusele riigieelarvest määratud toetust kasutada paindlikumalt - senise raske ja sügava puudega laste sihtrühma asemel </w:t>
            </w:r>
            <w:r w:rsidRPr="00242370">
              <w:rPr>
                <w:rFonts w:ascii="Garamond" w:hAnsi="Garamond"/>
                <w:sz w:val="20"/>
                <w:szCs w:val="20"/>
              </w:rPr>
              <w:lastRenderedPageBreak/>
              <w:t xml:space="preserve">kõigi suure hooldus- ja abivajadusega laste abistamiseks. Toetus jaotatakse kohaliku omavalitsuse üksuste vahel proportsionaalselt vastavalt raske ja sügava puudega laste arvule, kus sügava puudega laste arv korrutatakse edaspidiselt kolmega (seni korrutati arvuga 4,62). 01.09.2014 kuni 31.12.2022 toetati puudega lastele tugiteenuste osutamist ESF vahenditest. Esialgu SKA, siis elukohajärgse </w:t>
            </w:r>
            <w:proofErr w:type="spellStart"/>
            <w:r w:rsidRPr="00242370">
              <w:rPr>
                <w:rFonts w:ascii="Garamond" w:hAnsi="Garamond"/>
                <w:sz w:val="20"/>
                <w:szCs w:val="20"/>
              </w:rPr>
              <w:t>KOVi</w:t>
            </w:r>
            <w:proofErr w:type="spellEnd"/>
            <w:r w:rsidRPr="00242370">
              <w:rPr>
                <w:rFonts w:ascii="Garamond" w:hAnsi="Garamond"/>
                <w:sz w:val="20"/>
                <w:szCs w:val="20"/>
              </w:rPr>
              <w:t xml:space="preserve"> kaudu. Taotleda võis tugiisiku-, lapsehoiu- ja sotsiaaltransporditeenuse hüvitamiseks.</w:t>
            </w:r>
          </w:p>
          <w:p w14:paraId="0F7380EA" w14:textId="77777777" w:rsidR="00AD21D8" w:rsidRPr="00242370" w:rsidRDefault="00AD21D8" w:rsidP="00761E21">
            <w:pPr>
              <w:jc w:val="both"/>
              <w:rPr>
                <w:rFonts w:ascii="Garamond" w:hAnsi="Garamond"/>
                <w:sz w:val="20"/>
                <w:szCs w:val="20"/>
              </w:rPr>
            </w:pPr>
          </w:p>
          <w:p w14:paraId="10348B79" w14:textId="77777777" w:rsidR="00A17CBE" w:rsidRPr="00242370" w:rsidRDefault="00A17CBE" w:rsidP="00761E21">
            <w:pPr>
              <w:jc w:val="both"/>
              <w:rPr>
                <w:rFonts w:ascii="Garamond" w:hAnsi="Garamond"/>
                <w:sz w:val="20"/>
                <w:szCs w:val="20"/>
              </w:rPr>
            </w:pPr>
            <w:r w:rsidRPr="00242370">
              <w:rPr>
                <w:rFonts w:ascii="Garamond" w:hAnsi="Garamond"/>
                <w:sz w:val="20"/>
                <w:szCs w:val="20"/>
              </w:rPr>
              <w:t xml:space="preserve">Vahemikus 01.01.2021-31.12.2022 said </w:t>
            </w:r>
            <w:proofErr w:type="spellStart"/>
            <w:r w:rsidRPr="00242370">
              <w:rPr>
                <w:rFonts w:ascii="Garamond" w:hAnsi="Garamond"/>
                <w:sz w:val="20"/>
                <w:szCs w:val="20"/>
              </w:rPr>
              <w:t>KOVid</w:t>
            </w:r>
            <w:proofErr w:type="spellEnd"/>
            <w:r w:rsidRPr="00242370">
              <w:rPr>
                <w:rFonts w:ascii="Garamond" w:hAnsi="Garamond"/>
                <w:sz w:val="20"/>
                <w:szCs w:val="20"/>
              </w:rPr>
              <w:t xml:space="preserve"> raske- ja sügava puudega lastele teenuste osutamiseks      13, 6 miljonit eurot. Toetuse andmist rahastas Euroopa Sotsiaalfond TAT „Puudega laste tugiteenuste arendamine ja pakkumine ning töö- ja pereelu ühildamise soodustamine“ vahenditest (TAT eelarve kokku 46 994 321.-). 2019. aastal tehtud projekti „Puudega laste tugiteenuste arendamine ja pakkumine ning töö- ja pereelu ühildamise soodustamine“ vahehindamise tulemused näitasid, et raske ja sügava puudega laste tugiteenustel on positiivne mõju hooldajate tööhõivestaatusele. Samas toodi välja, et keskmiselt 2/3 puhul kohalikest omavalitsustest on teenuste pakkumine sõltuvuses </w:t>
            </w:r>
            <w:proofErr w:type="spellStart"/>
            <w:r w:rsidRPr="00242370">
              <w:rPr>
                <w:rFonts w:ascii="Garamond" w:hAnsi="Garamond"/>
                <w:sz w:val="20"/>
                <w:szCs w:val="20"/>
              </w:rPr>
              <w:t>ESFi</w:t>
            </w:r>
            <w:proofErr w:type="spellEnd"/>
            <w:r w:rsidRPr="00242370">
              <w:rPr>
                <w:rFonts w:ascii="Garamond" w:hAnsi="Garamond"/>
                <w:sz w:val="20"/>
                <w:szCs w:val="20"/>
              </w:rPr>
              <w:t xml:space="preserve"> rahastusest ning selle lõppemisel ei suudaks kohalikud omavalitsused samas mahus teenuseid edasi pakkuda.</w:t>
            </w:r>
          </w:p>
          <w:p w14:paraId="4AD75CE6" w14:textId="77777777" w:rsidR="00A17CBE" w:rsidRPr="00242370" w:rsidRDefault="00A17CBE" w:rsidP="00761E21">
            <w:pPr>
              <w:jc w:val="both"/>
              <w:rPr>
                <w:rFonts w:ascii="Garamond" w:hAnsi="Garamond"/>
                <w:sz w:val="20"/>
                <w:szCs w:val="20"/>
              </w:rPr>
            </w:pPr>
            <w:r w:rsidRPr="00242370">
              <w:rPr>
                <w:rFonts w:ascii="Garamond" w:hAnsi="Garamond"/>
                <w:sz w:val="20"/>
                <w:szCs w:val="20"/>
              </w:rPr>
              <w:t xml:space="preserve">Alates 01.01.2017. aastast on puudega laste toetuse suurus toetusfondis püsinud muutumatu. Seda aitas kompenseerida lisaraha ESF vahenditest. Seni oli </w:t>
            </w:r>
            <w:proofErr w:type="spellStart"/>
            <w:r w:rsidRPr="00242370">
              <w:rPr>
                <w:rFonts w:ascii="Garamond" w:hAnsi="Garamond"/>
                <w:sz w:val="20"/>
                <w:szCs w:val="20"/>
              </w:rPr>
              <w:t>KOVil</w:t>
            </w:r>
            <w:proofErr w:type="spellEnd"/>
            <w:r w:rsidRPr="00242370">
              <w:rPr>
                <w:rFonts w:ascii="Garamond" w:hAnsi="Garamond"/>
                <w:sz w:val="20"/>
                <w:szCs w:val="20"/>
              </w:rPr>
              <w:t xml:space="preserve"> võimalus ja kohustus kasutada eraldatud vahendeid, nii ESF kui ka toetusfondi kaudu eraldatavaid, sügava ja raske puudega lastele teenuste osutamiseks. Alates 2023.aastast tuleb toetusfondis eraldatavast toetusest osutada teenuseid kõigile suure hooldus- ja abivajadusega lastele, sõltumata puude olemasolust, mis kindlasti suurendab kohalike omavalitsuste väljaminekuid. Sealjuures lõppes täiendav rahastus  ESF vahenditest. </w:t>
            </w:r>
          </w:p>
          <w:p w14:paraId="7777F703" w14:textId="77777777" w:rsidR="00A17CBE" w:rsidRPr="00242370" w:rsidRDefault="00A17CBE" w:rsidP="00761E21">
            <w:pPr>
              <w:jc w:val="both"/>
              <w:rPr>
                <w:rFonts w:ascii="Garamond" w:hAnsi="Garamond"/>
                <w:b/>
                <w:bCs/>
                <w:sz w:val="20"/>
                <w:szCs w:val="20"/>
              </w:rPr>
            </w:pPr>
          </w:p>
          <w:p w14:paraId="504C2C32" w14:textId="77777777" w:rsidR="00A17CBE" w:rsidRPr="00242370" w:rsidRDefault="00A17CBE" w:rsidP="00761E21">
            <w:pPr>
              <w:jc w:val="both"/>
              <w:rPr>
                <w:rFonts w:ascii="Garamond" w:hAnsi="Garamond"/>
                <w:b/>
                <w:bCs/>
                <w:sz w:val="20"/>
                <w:szCs w:val="20"/>
              </w:rPr>
            </w:pPr>
          </w:p>
        </w:tc>
        <w:tc>
          <w:tcPr>
            <w:tcW w:w="3166" w:type="dxa"/>
          </w:tcPr>
          <w:p w14:paraId="12306531" w14:textId="77777777" w:rsidR="00A17CBE" w:rsidRDefault="00A17CBE" w:rsidP="00761E21">
            <w:pPr>
              <w:spacing w:after="120"/>
              <w:rPr>
                <w:rFonts w:ascii="Garamond" w:hAnsi="Garamond"/>
                <w:b/>
                <w:bCs/>
                <w:spacing w:val="-4"/>
                <w:sz w:val="20"/>
                <w:szCs w:val="20"/>
              </w:rPr>
            </w:pPr>
            <w:r w:rsidRPr="00BA0E71">
              <w:rPr>
                <w:rFonts w:ascii="Garamond" w:hAnsi="Garamond"/>
                <w:b/>
                <w:bCs/>
                <w:spacing w:val="-4"/>
                <w:sz w:val="20"/>
                <w:szCs w:val="20"/>
              </w:rPr>
              <w:lastRenderedPageBreak/>
              <w:t>18,5 m</w:t>
            </w:r>
            <w:r w:rsidR="00BA0E71">
              <w:rPr>
                <w:rFonts w:ascii="Garamond" w:hAnsi="Garamond"/>
                <w:b/>
                <w:bCs/>
                <w:spacing w:val="-4"/>
                <w:sz w:val="20"/>
                <w:szCs w:val="20"/>
              </w:rPr>
              <w:t xml:space="preserve">ln </w:t>
            </w:r>
            <w:r w:rsidRPr="00BA0E71">
              <w:rPr>
                <w:rFonts w:ascii="Garamond" w:hAnsi="Garamond"/>
                <w:b/>
                <w:bCs/>
                <w:spacing w:val="-4"/>
                <w:sz w:val="20"/>
                <w:szCs w:val="20"/>
              </w:rPr>
              <w:t xml:space="preserve">eurot </w:t>
            </w:r>
          </w:p>
          <w:p w14:paraId="49D0D31C" w14:textId="77777777" w:rsidR="00620491" w:rsidRDefault="00620491" w:rsidP="00761E21">
            <w:pPr>
              <w:spacing w:after="120"/>
              <w:rPr>
                <w:rFonts w:ascii="Garamond" w:hAnsi="Garamond"/>
                <w:b/>
                <w:bCs/>
                <w:spacing w:val="-4"/>
                <w:sz w:val="20"/>
                <w:szCs w:val="20"/>
              </w:rPr>
            </w:pPr>
          </w:p>
          <w:p w14:paraId="6FECFC50" w14:textId="77777777" w:rsidR="00620491" w:rsidRDefault="00620491" w:rsidP="000A1A85">
            <w:pPr>
              <w:rPr>
                <w:rFonts w:ascii="Garamond" w:hAnsi="Garamond"/>
                <w:spacing w:val="-4"/>
                <w:sz w:val="20"/>
                <w:szCs w:val="20"/>
              </w:rPr>
            </w:pPr>
            <w:r>
              <w:rPr>
                <w:rFonts w:ascii="Garamond" w:hAnsi="Garamond"/>
                <w:spacing w:val="-4"/>
                <w:sz w:val="20"/>
                <w:szCs w:val="20"/>
              </w:rPr>
              <w:t xml:space="preserve">2025.a </w:t>
            </w:r>
            <w:r w:rsidR="000A1A85">
              <w:rPr>
                <w:rFonts w:ascii="Garamond" w:hAnsi="Garamond"/>
                <w:spacing w:val="-4"/>
                <w:sz w:val="20"/>
                <w:szCs w:val="20"/>
              </w:rPr>
              <w:t>18,5 mln</w:t>
            </w:r>
          </w:p>
          <w:p w14:paraId="47824549" w14:textId="4FA0D861" w:rsidR="000A1A85" w:rsidRDefault="000A1A85" w:rsidP="000A1A85">
            <w:pPr>
              <w:rPr>
                <w:rFonts w:ascii="Garamond" w:hAnsi="Garamond"/>
                <w:spacing w:val="-4"/>
                <w:sz w:val="20"/>
                <w:szCs w:val="20"/>
              </w:rPr>
            </w:pPr>
            <w:r>
              <w:rPr>
                <w:rFonts w:ascii="Garamond" w:hAnsi="Garamond"/>
                <w:spacing w:val="-4"/>
                <w:sz w:val="20"/>
                <w:szCs w:val="20"/>
              </w:rPr>
              <w:t>2026.a 18,5 mln</w:t>
            </w:r>
          </w:p>
          <w:p w14:paraId="742E00A3" w14:textId="6A14C021" w:rsidR="000A1A85" w:rsidRDefault="000A1A85" w:rsidP="000A1A85">
            <w:pPr>
              <w:rPr>
                <w:rFonts w:ascii="Garamond" w:hAnsi="Garamond"/>
                <w:spacing w:val="-4"/>
                <w:sz w:val="20"/>
                <w:szCs w:val="20"/>
              </w:rPr>
            </w:pPr>
            <w:r>
              <w:rPr>
                <w:rFonts w:ascii="Garamond" w:hAnsi="Garamond"/>
                <w:spacing w:val="-4"/>
                <w:sz w:val="20"/>
                <w:szCs w:val="20"/>
              </w:rPr>
              <w:t>2027.a 18,5 mln</w:t>
            </w:r>
          </w:p>
          <w:p w14:paraId="73BE53EE" w14:textId="1ED5F880" w:rsidR="000A1A85" w:rsidRDefault="000A1A85" w:rsidP="000A1A85">
            <w:pPr>
              <w:rPr>
                <w:rFonts w:ascii="Garamond" w:hAnsi="Garamond"/>
                <w:spacing w:val="-4"/>
                <w:sz w:val="20"/>
                <w:szCs w:val="20"/>
              </w:rPr>
            </w:pPr>
            <w:r>
              <w:rPr>
                <w:rFonts w:ascii="Garamond" w:hAnsi="Garamond"/>
                <w:spacing w:val="-4"/>
                <w:sz w:val="20"/>
                <w:szCs w:val="20"/>
              </w:rPr>
              <w:t>2028.a 18,5 mln</w:t>
            </w:r>
          </w:p>
          <w:p w14:paraId="1548489E" w14:textId="66FB790D" w:rsidR="000A1A85" w:rsidRPr="00620491" w:rsidRDefault="000A1A85" w:rsidP="00761E21">
            <w:pPr>
              <w:spacing w:after="120"/>
              <w:rPr>
                <w:rFonts w:ascii="Garamond" w:hAnsi="Garamond"/>
                <w:spacing w:val="-4"/>
                <w:sz w:val="20"/>
                <w:szCs w:val="20"/>
              </w:rPr>
            </w:pPr>
          </w:p>
        </w:tc>
        <w:tc>
          <w:tcPr>
            <w:tcW w:w="2211" w:type="dxa"/>
          </w:tcPr>
          <w:p w14:paraId="11168FB2" w14:textId="77777777" w:rsidR="00A17CBE" w:rsidRPr="00620491" w:rsidRDefault="00A17CBE" w:rsidP="00761E21">
            <w:pPr>
              <w:spacing w:after="120"/>
              <w:jc w:val="center"/>
              <w:rPr>
                <w:rFonts w:ascii="Garamond" w:hAnsi="Garamond"/>
                <w:spacing w:val="-4"/>
                <w:sz w:val="20"/>
                <w:szCs w:val="20"/>
              </w:rPr>
            </w:pPr>
            <w:r w:rsidRPr="00620491">
              <w:rPr>
                <w:rFonts w:ascii="Garamond" w:hAnsi="Garamond"/>
                <w:spacing w:val="-4"/>
                <w:sz w:val="20"/>
                <w:szCs w:val="20"/>
              </w:rPr>
              <w:t>Töörühm</w:t>
            </w:r>
          </w:p>
        </w:tc>
      </w:tr>
    </w:tbl>
    <w:p w14:paraId="15BB08CD" w14:textId="77777777" w:rsidR="00A17CBE" w:rsidRPr="00FF5819" w:rsidRDefault="00A17CBE" w:rsidP="00A17CBE">
      <w:pPr>
        <w:rPr>
          <w:rFonts w:ascii="Garamond" w:hAnsi="Garamond"/>
        </w:rPr>
      </w:pPr>
    </w:p>
    <w:p w14:paraId="618F9D20" w14:textId="77777777" w:rsidR="00167D6C" w:rsidRPr="0065050E" w:rsidRDefault="00167D6C" w:rsidP="00167D6C">
      <w:pPr>
        <w:pStyle w:val="Pealkiri1"/>
        <w:rPr>
          <w:color w:val="0070C0"/>
          <w:sz w:val="22"/>
          <w:szCs w:val="22"/>
        </w:rPr>
      </w:pPr>
    </w:p>
    <w:p w14:paraId="5D8BC70A" w14:textId="77777777" w:rsidR="00167D6C" w:rsidRPr="00BF1049" w:rsidRDefault="00167D6C" w:rsidP="00167D6C">
      <w:pPr>
        <w:pStyle w:val="Pealkiri1"/>
        <w:rPr>
          <w:b w:val="0"/>
          <w:color w:val="0070C0"/>
          <w:sz w:val="24"/>
          <w:szCs w:val="24"/>
        </w:rPr>
      </w:pPr>
      <w:r w:rsidRPr="00BF1049">
        <w:rPr>
          <w:color w:val="0070C0"/>
          <w:sz w:val="24"/>
          <w:szCs w:val="24"/>
        </w:rPr>
        <w:t xml:space="preserve">Siseturvalisuse ja kriisisuutlikkuse töörühma prioriteedid RE 2025 ja RES 2025-2028 läbirääkimisteks </w:t>
      </w:r>
    </w:p>
    <w:tbl>
      <w:tblPr>
        <w:tblStyle w:val="Kontuurtabel"/>
        <w:tblW w:w="13320" w:type="dxa"/>
        <w:jc w:val="center"/>
        <w:tblLook w:val="04A0" w:firstRow="1" w:lastRow="0" w:firstColumn="1" w:lastColumn="0" w:noHBand="0" w:noVBand="1"/>
      </w:tblPr>
      <w:tblGrid>
        <w:gridCol w:w="720"/>
        <w:gridCol w:w="7148"/>
        <w:gridCol w:w="3174"/>
        <w:gridCol w:w="2278"/>
      </w:tblGrid>
      <w:tr w:rsidR="008A2F15" w:rsidRPr="00DC6A0F" w14:paraId="75F2D87D" w14:textId="77777777" w:rsidTr="00761E21">
        <w:trPr>
          <w:jc w:val="center"/>
        </w:trPr>
        <w:tc>
          <w:tcPr>
            <w:tcW w:w="435" w:type="dxa"/>
            <w:vMerge w:val="restart"/>
            <w:shd w:val="clear" w:color="auto" w:fill="E2EFD9" w:themeFill="accent6" w:themeFillTint="33"/>
            <w:vAlign w:val="center"/>
          </w:tcPr>
          <w:p w14:paraId="4DB1E89C" w14:textId="77777777" w:rsidR="008A2F15" w:rsidRPr="009D517A" w:rsidRDefault="008A2F15" w:rsidP="00761E21">
            <w:pPr>
              <w:pStyle w:val="Loendilik"/>
              <w:ind w:left="29"/>
              <w:contextualSpacing w:val="0"/>
              <w:rPr>
                <w:rFonts w:ascii="Garamond" w:hAnsi="Garamond"/>
                <w:b/>
                <w:spacing w:val="-4"/>
                <w:sz w:val="18"/>
                <w:szCs w:val="18"/>
              </w:rPr>
            </w:pPr>
            <w:r w:rsidRPr="009D517A">
              <w:rPr>
                <w:rFonts w:ascii="Garamond" w:hAnsi="Garamond"/>
                <w:b/>
                <w:spacing w:val="-4"/>
                <w:sz w:val="18"/>
                <w:szCs w:val="18"/>
              </w:rPr>
              <w:t>nr</w:t>
            </w:r>
          </w:p>
        </w:tc>
        <w:tc>
          <w:tcPr>
            <w:tcW w:w="10575" w:type="dxa"/>
            <w:gridSpan w:val="2"/>
            <w:shd w:val="clear" w:color="auto" w:fill="E2EFD9" w:themeFill="accent6" w:themeFillTint="33"/>
            <w:vAlign w:val="center"/>
          </w:tcPr>
          <w:p w14:paraId="3D3599D1" w14:textId="77777777" w:rsidR="008A2F15" w:rsidRPr="0038123A" w:rsidRDefault="008A2F15" w:rsidP="00761E21">
            <w:pPr>
              <w:rPr>
                <w:rFonts w:ascii="Garamond" w:hAnsi="Garamond"/>
                <w:b/>
                <w:spacing w:val="-4"/>
              </w:rPr>
            </w:pPr>
            <w:r w:rsidRPr="0038123A">
              <w:rPr>
                <w:rFonts w:ascii="Garamond" w:hAnsi="Garamond"/>
                <w:b/>
                <w:spacing w:val="-4"/>
              </w:rPr>
              <w:t>Eesti Linnade ja Valdade Liidu ettepanekud ja selgitused</w:t>
            </w:r>
          </w:p>
          <w:p w14:paraId="4C5AB081" w14:textId="77777777" w:rsidR="008A2F15" w:rsidRPr="0038123A" w:rsidRDefault="008A2F15" w:rsidP="00761E21">
            <w:pPr>
              <w:rPr>
                <w:rFonts w:ascii="Garamond" w:hAnsi="Garamond"/>
                <w:spacing w:val="-4"/>
              </w:rPr>
            </w:pPr>
          </w:p>
        </w:tc>
        <w:tc>
          <w:tcPr>
            <w:tcW w:w="2310" w:type="dxa"/>
            <w:vMerge w:val="restart"/>
            <w:shd w:val="clear" w:color="auto" w:fill="E2EFD9" w:themeFill="accent6" w:themeFillTint="33"/>
            <w:vAlign w:val="center"/>
          </w:tcPr>
          <w:p w14:paraId="4E322CF0" w14:textId="77777777" w:rsidR="008A2F15" w:rsidRPr="0038123A" w:rsidRDefault="008A2F15" w:rsidP="00761E21">
            <w:pPr>
              <w:rPr>
                <w:rFonts w:ascii="Garamond" w:hAnsi="Garamond"/>
                <w:b/>
                <w:bCs/>
                <w:spacing w:val="-4"/>
              </w:rPr>
            </w:pPr>
            <w:r w:rsidRPr="0038123A">
              <w:rPr>
                <w:rFonts w:ascii="Garamond" w:hAnsi="Garamond"/>
                <w:b/>
                <w:bCs/>
                <w:spacing w:val="-4"/>
              </w:rPr>
              <w:t>Ettepaneku esitaja</w:t>
            </w:r>
          </w:p>
        </w:tc>
      </w:tr>
      <w:tr w:rsidR="008A2F15" w:rsidRPr="00DC6A0F" w14:paraId="5A98D7F0" w14:textId="77777777" w:rsidTr="00761E21">
        <w:trPr>
          <w:jc w:val="center"/>
        </w:trPr>
        <w:tc>
          <w:tcPr>
            <w:tcW w:w="435" w:type="dxa"/>
            <w:vMerge/>
            <w:shd w:val="clear" w:color="auto" w:fill="E2EFD9" w:themeFill="accent6" w:themeFillTint="33"/>
          </w:tcPr>
          <w:p w14:paraId="0068236F" w14:textId="77777777" w:rsidR="008A2F15" w:rsidRPr="00DC6A0F" w:rsidRDefault="008A2F15" w:rsidP="00761E21">
            <w:pPr>
              <w:pStyle w:val="Loendilik"/>
              <w:numPr>
                <w:ilvl w:val="0"/>
                <w:numId w:val="1"/>
              </w:numPr>
              <w:ind w:left="29" w:firstLine="0"/>
              <w:contextualSpacing w:val="0"/>
              <w:rPr>
                <w:rFonts w:ascii="Garamond" w:hAnsi="Garamond"/>
                <w:b/>
                <w:spacing w:val="-4"/>
              </w:rPr>
            </w:pPr>
          </w:p>
        </w:tc>
        <w:tc>
          <w:tcPr>
            <w:tcW w:w="7348" w:type="dxa"/>
            <w:shd w:val="clear" w:color="auto" w:fill="E2EFD9" w:themeFill="accent6" w:themeFillTint="33"/>
            <w:vAlign w:val="center"/>
          </w:tcPr>
          <w:p w14:paraId="3623FBB8" w14:textId="77777777" w:rsidR="008A2F15" w:rsidRPr="0038123A" w:rsidRDefault="008A2F15" w:rsidP="00761E21">
            <w:pPr>
              <w:rPr>
                <w:rFonts w:ascii="Garamond" w:hAnsi="Garamond"/>
                <w:b/>
                <w:spacing w:val="-4"/>
              </w:rPr>
            </w:pPr>
            <w:r w:rsidRPr="0038123A">
              <w:rPr>
                <w:rFonts w:ascii="Garamond" w:hAnsi="Garamond"/>
                <w:b/>
                <w:spacing w:val="-4"/>
              </w:rPr>
              <w:t>Ettepanek ja põhjendus</w:t>
            </w:r>
          </w:p>
          <w:p w14:paraId="1D7C83A2" w14:textId="77777777" w:rsidR="008A2F15" w:rsidRPr="0038123A" w:rsidRDefault="008A2F15" w:rsidP="00761E21">
            <w:pPr>
              <w:rPr>
                <w:rFonts w:ascii="Garamond" w:hAnsi="Garamond"/>
                <w:b/>
                <w:spacing w:val="-4"/>
              </w:rPr>
            </w:pPr>
          </w:p>
        </w:tc>
        <w:tc>
          <w:tcPr>
            <w:tcW w:w="3227" w:type="dxa"/>
            <w:shd w:val="clear" w:color="auto" w:fill="E2EFD9" w:themeFill="accent6" w:themeFillTint="33"/>
          </w:tcPr>
          <w:p w14:paraId="4CD2B225" w14:textId="77777777" w:rsidR="008A2F15" w:rsidRPr="0038123A" w:rsidRDefault="008A2F15" w:rsidP="00761E21">
            <w:pPr>
              <w:rPr>
                <w:rFonts w:ascii="Garamond" w:hAnsi="Garamond"/>
                <w:b/>
                <w:bCs/>
                <w:spacing w:val="-4"/>
              </w:rPr>
            </w:pPr>
            <w:proofErr w:type="spellStart"/>
            <w:r w:rsidRPr="0038123A">
              <w:rPr>
                <w:rFonts w:ascii="Garamond" w:hAnsi="Garamond"/>
                <w:b/>
                <w:bCs/>
                <w:spacing w:val="-4"/>
              </w:rPr>
              <w:t>ELVLi</w:t>
            </w:r>
            <w:proofErr w:type="spellEnd"/>
            <w:r w:rsidRPr="0038123A">
              <w:rPr>
                <w:rFonts w:ascii="Garamond" w:hAnsi="Garamond"/>
                <w:b/>
                <w:bCs/>
                <w:spacing w:val="-4"/>
              </w:rPr>
              <w:t xml:space="preserve"> ettepanek maksumusest</w:t>
            </w:r>
          </w:p>
        </w:tc>
        <w:tc>
          <w:tcPr>
            <w:tcW w:w="2310" w:type="dxa"/>
            <w:vMerge/>
            <w:shd w:val="clear" w:color="auto" w:fill="E2EFD9" w:themeFill="accent6" w:themeFillTint="33"/>
          </w:tcPr>
          <w:p w14:paraId="4A091C8B" w14:textId="77777777" w:rsidR="008A2F15" w:rsidRPr="00DC6A0F" w:rsidRDefault="008A2F15" w:rsidP="00761E21">
            <w:pPr>
              <w:rPr>
                <w:rFonts w:ascii="Garamond" w:hAnsi="Garamond"/>
                <w:b/>
                <w:bCs/>
                <w:spacing w:val="-4"/>
              </w:rPr>
            </w:pPr>
          </w:p>
        </w:tc>
      </w:tr>
      <w:tr w:rsidR="008A2F15" w:rsidRPr="00B45E4B" w14:paraId="36BEDC74" w14:textId="77777777" w:rsidTr="00761E21">
        <w:trPr>
          <w:jc w:val="center"/>
        </w:trPr>
        <w:tc>
          <w:tcPr>
            <w:tcW w:w="435" w:type="dxa"/>
          </w:tcPr>
          <w:p w14:paraId="34A0EB0E" w14:textId="7011CF6E" w:rsidR="008A2F15" w:rsidRPr="00333BD4" w:rsidRDefault="00333BD4" w:rsidP="00473FDB">
            <w:pPr>
              <w:spacing w:after="120"/>
              <w:ind w:left="360"/>
              <w:jc w:val="center"/>
              <w:rPr>
                <w:rFonts w:ascii="Garamond" w:hAnsi="Garamond"/>
                <w:spacing w:val="-4"/>
              </w:rPr>
            </w:pPr>
            <w:r>
              <w:rPr>
                <w:rFonts w:ascii="Garamond" w:hAnsi="Garamond"/>
                <w:spacing w:val="-4"/>
              </w:rPr>
              <w:t>1</w:t>
            </w:r>
            <w:r w:rsidR="00473FDB">
              <w:rPr>
                <w:rFonts w:ascii="Garamond" w:hAnsi="Garamond"/>
                <w:spacing w:val="-4"/>
              </w:rPr>
              <w:t>.</w:t>
            </w:r>
          </w:p>
        </w:tc>
        <w:tc>
          <w:tcPr>
            <w:tcW w:w="7348" w:type="dxa"/>
          </w:tcPr>
          <w:p w14:paraId="1914A8CB" w14:textId="25E46DDF" w:rsidR="008A2F15" w:rsidRPr="000119CC" w:rsidRDefault="008A2F15" w:rsidP="00761E21">
            <w:pPr>
              <w:jc w:val="both"/>
              <w:rPr>
                <w:rFonts w:ascii="Garamond" w:eastAsia="Calibri" w:hAnsi="Garamond" w:cs="Times New Roman"/>
                <w:b/>
                <w:bCs/>
                <w:sz w:val="20"/>
                <w:szCs w:val="20"/>
              </w:rPr>
            </w:pPr>
            <w:r w:rsidRPr="00582693">
              <w:rPr>
                <w:rFonts w:ascii="Garamond" w:eastAsia="Calibri" w:hAnsi="Garamond" w:cs="Times New Roman"/>
                <w:b/>
                <w:bCs/>
                <w:sz w:val="20"/>
                <w:szCs w:val="20"/>
              </w:rPr>
              <w:t>Elanikkonnakaitse</w:t>
            </w:r>
          </w:p>
          <w:p w14:paraId="489C3D1A" w14:textId="376389CA" w:rsidR="008A2F15" w:rsidRPr="00473FDB" w:rsidRDefault="00473FDB" w:rsidP="00473FDB">
            <w:pPr>
              <w:jc w:val="both"/>
              <w:rPr>
                <w:rFonts w:ascii="Garamond" w:hAnsi="Garamond" w:cs="Times New Roman"/>
                <w:sz w:val="20"/>
                <w:szCs w:val="20"/>
                <w:u w:val="single"/>
              </w:rPr>
            </w:pPr>
            <w:r w:rsidRPr="00473FDB">
              <w:rPr>
                <w:rFonts w:ascii="Garamond" w:hAnsi="Garamond" w:cs="Times New Roman"/>
                <w:sz w:val="20"/>
                <w:szCs w:val="20"/>
                <w:u w:val="single"/>
              </w:rPr>
              <w:t>1.1.</w:t>
            </w:r>
            <w:r w:rsidR="008A2F15" w:rsidRPr="00473FDB">
              <w:rPr>
                <w:rFonts w:ascii="Garamond" w:hAnsi="Garamond" w:cs="Times New Roman"/>
                <w:sz w:val="20"/>
                <w:szCs w:val="20"/>
                <w:u w:val="single"/>
              </w:rPr>
              <w:t>Vahendite eraldamine omavalitsustele kriisispetsialistide (kriisi- ja ennetustöö spetsialisti) ametikohtade tööjõukulude katteks.</w:t>
            </w:r>
          </w:p>
          <w:p w14:paraId="2CE0E19E"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lastRenderedPageBreak/>
              <w:t xml:space="preserve">Võttes arvesse </w:t>
            </w:r>
            <w:r>
              <w:rPr>
                <w:rFonts w:ascii="Garamond" w:hAnsi="Garamond" w:cs="Times New Roman"/>
                <w:sz w:val="20"/>
                <w:szCs w:val="20"/>
              </w:rPr>
              <w:t>t</w:t>
            </w:r>
            <w:r w:rsidRPr="009B0F64">
              <w:rPr>
                <w:rFonts w:ascii="Garamond" w:hAnsi="Garamond" w:cs="Times New Roman"/>
                <w:sz w:val="20"/>
                <w:szCs w:val="20"/>
              </w:rPr>
              <w:t xml:space="preserve">siviilkriisi ja </w:t>
            </w:r>
            <w:r>
              <w:rPr>
                <w:rFonts w:ascii="Garamond" w:hAnsi="Garamond" w:cs="Times New Roman"/>
                <w:sz w:val="20"/>
                <w:szCs w:val="20"/>
              </w:rPr>
              <w:t>r</w:t>
            </w:r>
            <w:r w:rsidRPr="009B0F64">
              <w:rPr>
                <w:rFonts w:ascii="Garamond" w:hAnsi="Garamond" w:cs="Times New Roman"/>
                <w:sz w:val="20"/>
                <w:szCs w:val="20"/>
              </w:rPr>
              <w:t>iigikaitse seaduse eelnõu</w:t>
            </w:r>
            <w:r>
              <w:rPr>
                <w:rFonts w:ascii="Garamond" w:hAnsi="Garamond" w:cs="Times New Roman"/>
                <w:sz w:val="20"/>
                <w:szCs w:val="20"/>
              </w:rPr>
              <w:t xml:space="preserve"> ning hädaolukorra seaduse ja teiste seaduste muutmise seaduse eelnõu</w:t>
            </w:r>
            <w:r w:rsidRPr="009B0F64">
              <w:rPr>
                <w:rFonts w:ascii="Garamond" w:hAnsi="Garamond" w:cs="Times New Roman"/>
                <w:sz w:val="20"/>
                <w:szCs w:val="20"/>
              </w:rPr>
              <w:t xml:space="preserve">, milles nähakse </w:t>
            </w:r>
            <w:r>
              <w:rPr>
                <w:rFonts w:ascii="Garamond" w:hAnsi="Garamond" w:cs="Times New Roman"/>
                <w:sz w:val="20"/>
                <w:szCs w:val="20"/>
              </w:rPr>
              <w:t xml:space="preserve">kohalikele omavalitsustele </w:t>
            </w:r>
            <w:r w:rsidRPr="009B0F64">
              <w:rPr>
                <w:rFonts w:ascii="Garamond" w:hAnsi="Garamond" w:cs="Times New Roman"/>
                <w:sz w:val="20"/>
                <w:szCs w:val="20"/>
              </w:rPr>
              <w:t>ette</w:t>
            </w:r>
            <w:r>
              <w:rPr>
                <w:rFonts w:ascii="Garamond" w:hAnsi="Garamond" w:cs="Times New Roman"/>
                <w:sz w:val="20"/>
                <w:szCs w:val="20"/>
              </w:rPr>
              <w:t>,</w:t>
            </w:r>
            <w:r w:rsidRPr="009B0F64">
              <w:rPr>
                <w:rFonts w:ascii="Garamond" w:hAnsi="Garamond" w:cs="Times New Roman"/>
                <w:sz w:val="20"/>
                <w:szCs w:val="20"/>
              </w:rPr>
              <w:t xml:space="preserve"> lisaks </w:t>
            </w:r>
            <w:r>
              <w:rPr>
                <w:rFonts w:ascii="Garamond" w:hAnsi="Garamond" w:cs="Times New Roman"/>
                <w:sz w:val="20"/>
                <w:szCs w:val="20"/>
              </w:rPr>
              <w:t xml:space="preserve">osadele omavalitsustele juba </w:t>
            </w:r>
            <w:r w:rsidRPr="009B0F64">
              <w:rPr>
                <w:rFonts w:ascii="Garamond" w:hAnsi="Garamond" w:cs="Times New Roman"/>
                <w:sz w:val="20"/>
                <w:szCs w:val="20"/>
              </w:rPr>
              <w:t>hetkel kehtivatele ülesannetele</w:t>
            </w:r>
            <w:r>
              <w:rPr>
                <w:rFonts w:ascii="Garamond" w:hAnsi="Garamond" w:cs="Times New Roman"/>
                <w:sz w:val="20"/>
                <w:szCs w:val="20"/>
              </w:rPr>
              <w:t>,</w:t>
            </w:r>
            <w:r w:rsidRPr="009B0F64">
              <w:rPr>
                <w:rFonts w:ascii="Garamond" w:hAnsi="Garamond" w:cs="Times New Roman"/>
                <w:sz w:val="20"/>
                <w:szCs w:val="20"/>
              </w:rPr>
              <w:t xml:space="preserve"> täiendavalt </w:t>
            </w:r>
            <w:proofErr w:type="spellStart"/>
            <w:r w:rsidRPr="009B0F64">
              <w:rPr>
                <w:rFonts w:ascii="Garamond" w:hAnsi="Garamond" w:cs="Times New Roman"/>
                <w:sz w:val="20"/>
                <w:szCs w:val="20"/>
              </w:rPr>
              <w:t>KOVi</w:t>
            </w:r>
            <w:proofErr w:type="spellEnd"/>
            <w:r w:rsidRPr="009B0F64">
              <w:rPr>
                <w:rFonts w:ascii="Garamond" w:hAnsi="Garamond" w:cs="Times New Roman"/>
                <w:sz w:val="20"/>
                <w:szCs w:val="20"/>
              </w:rPr>
              <w:t xml:space="preserve"> püsivad kriisiülesanded:</w:t>
            </w:r>
          </w:p>
          <w:p w14:paraId="4A3C35B3"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1) kohaliku omavalitsuse üksuse territooriumil evakuatsioonikohtade määramine ja kasutusele võtmine, kohaliku omavalitsuse üksuse haldusterritooriumil viibivate isikute ulatuslikule evakuatsioonile kaasaaitamine, teise kohaliku omavalitsuse üksuse territooriumilt evakueeritud isikute vastuvõtmisele kaasaaitamine ja evakueeritud isikutele evakuatsioonikohas vähemalt toidu ja joogivee võimaldamine;</w:t>
            </w:r>
          </w:p>
          <w:p w14:paraId="02E502ED"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2) koduteenuse korraldamine;</w:t>
            </w:r>
          </w:p>
          <w:p w14:paraId="26ADEAFB"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 xml:space="preserve">3) väljaspool kodu </w:t>
            </w:r>
            <w:proofErr w:type="spellStart"/>
            <w:r w:rsidRPr="009B0F64">
              <w:rPr>
                <w:rFonts w:ascii="Garamond" w:hAnsi="Garamond" w:cs="Times New Roman"/>
                <w:sz w:val="20"/>
                <w:szCs w:val="20"/>
              </w:rPr>
              <w:t>üldhooldusteenuse</w:t>
            </w:r>
            <w:proofErr w:type="spellEnd"/>
            <w:r w:rsidRPr="009B0F64">
              <w:rPr>
                <w:rFonts w:ascii="Garamond" w:hAnsi="Garamond" w:cs="Times New Roman"/>
                <w:sz w:val="20"/>
                <w:szCs w:val="20"/>
              </w:rPr>
              <w:t xml:space="preserve"> korraldamine;</w:t>
            </w:r>
          </w:p>
          <w:p w14:paraId="791C7174"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4) asendushooldusteenuse korraldamine;</w:t>
            </w:r>
          </w:p>
          <w:p w14:paraId="533970EA"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5) turvakoduteenuse korraldamine;</w:t>
            </w:r>
          </w:p>
          <w:p w14:paraId="5DADB1EC"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6) vältimatu sotsiaalabi tagamine;</w:t>
            </w:r>
          </w:p>
          <w:p w14:paraId="6B8FA0AB"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7) toimetulekutoetuse maksmine;</w:t>
            </w:r>
          </w:p>
          <w:p w14:paraId="0013BC95" w14:textId="77777777" w:rsidR="008A2F15" w:rsidRPr="009B0F64"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8) lastehoiu, alus- ja põhihariduse kättesaadavuse tagamine;</w:t>
            </w:r>
          </w:p>
          <w:p w14:paraId="1036485E" w14:textId="77777777" w:rsidR="008A2F15" w:rsidRDefault="008A2F15" w:rsidP="00761E21">
            <w:pPr>
              <w:pStyle w:val="Vahedeta"/>
              <w:jc w:val="both"/>
              <w:rPr>
                <w:rFonts w:ascii="Garamond" w:hAnsi="Garamond" w:cs="Times New Roman"/>
                <w:sz w:val="20"/>
                <w:szCs w:val="20"/>
              </w:rPr>
            </w:pPr>
            <w:r w:rsidRPr="009B0F64">
              <w:rPr>
                <w:rFonts w:ascii="Garamond" w:hAnsi="Garamond" w:cs="Times New Roman"/>
                <w:sz w:val="20"/>
                <w:szCs w:val="20"/>
              </w:rPr>
              <w:t xml:space="preserve">9) oma territooriumil viibivate isikute kriisiolukorras teavitamise tagamine. </w:t>
            </w:r>
          </w:p>
          <w:p w14:paraId="0D830662" w14:textId="77777777" w:rsidR="008A2F15" w:rsidRPr="009B0F64" w:rsidRDefault="008A2F15" w:rsidP="00761E21">
            <w:pPr>
              <w:pStyle w:val="Vahedeta"/>
              <w:jc w:val="both"/>
              <w:rPr>
                <w:rFonts w:ascii="Garamond" w:hAnsi="Garamond" w:cs="Times New Roman"/>
                <w:sz w:val="20"/>
                <w:szCs w:val="20"/>
              </w:rPr>
            </w:pPr>
            <w:r w:rsidRPr="00CD5CCD">
              <w:rPr>
                <w:rFonts w:ascii="Garamond" w:hAnsi="Garamond" w:cs="Times New Roman"/>
                <w:sz w:val="20"/>
                <w:szCs w:val="20"/>
              </w:rPr>
              <w:t>Kriisideks valmioleku korraldamine ja kriiside lahendamine, reageerimine on üks mitmest omavalitsuste põhiülesandest, mis toob kaasa hulgaliselt kaasnevaid ja ühekordseid, tavapärasest erineva lahenduskäiguga, ülesandeid</w:t>
            </w:r>
            <w:r>
              <w:rPr>
                <w:rFonts w:ascii="Garamond" w:hAnsi="Garamond" w:cs="Times New Roman"/>
                <w:sz w:val="20"/>
                <w:szCs w:val="20"/>
              </w:rPr>
              <w:t xml:space="preserve">. Lisaks otsestele personali </w:t>
            </w:r>
            <w:r w:rsidRPr="00E13A01">
              <w:rPr>
                <w:rFonts w:ascii="Garamond" w:hAnsi="Garamond" w:cs="Times New Roman"/>
                <w:sz w:val="20"/>
                <w:szCs w:val="20"/>
              </w:rPr>
              <w:t xml:space="preserve">kuludele lisandub </w:t>
            </w:r>
            <w:proofErr w:type="spellStart"/>
            <w:r w:rsidRPr="00E13A01">
              <w:rPr>
                <w:rFonts w:ascii="Garamond" w:hAnsi="Garamond" w:cs="Times New Roman"/>
                <w:sz w:val="20"/>
                <w:szCs w:val="20"/>
              </w:rPr>
              <w:t>KOV-le</w:t>
            </w:r>
            <w:proofErr w:type="spellEnd"/>
            <w:r w:rsidRPr="00E13A01">
              <w:rPr>
                <w:rFonts w:ascii="Garamond" w:hAnsi="Garamond" w:cs="Times New Roman"/>
                <w:sz w:val="20"/>
                <w:szCs w:val="20"/>
              </w:rPr>
              <w:t xml:space="preserve"> tulevatele püsivatele kriisiülesannetele nende täitmiseks palju erinevaid ülesandeid/tegevusi, mis omakorda tähendab kulusid: näiteks täiendava transpordi korraldamine, toidu/joogivee logistika, teavitamisega seotud kulud (infolehed vms), täiendava personali/vabatahtlike kaasamine jne</w:t>
            </w:r>
          </w:p>
          <w:p w14:paraId="58A3D7A4" w14:textId="77777777" w:rsidR="008A2F15" w:rsidRDefault="008A2F15" w:rsidP="00761E21">
            <w:pPr>
              <w:jc w:val="both"/>
              <w:rPr>
                <w:rFonts w:ascii="Garamond" w:hAnsi="Garamond" w:cs="Times New Roman"/>
                <w:sz w:val="20"/>
                <w:szCs w:val="20"/>
              </w:rPr>
            </w:pPr>
            <w:r>
              <w:rPr>
                <w:rFonts w:ascii="Garamond" w:hAnsi="Garamond" w:cs="Times New Roman"/>
                <w:sz w:val="20"/>
                <w:szCs w:val="20"/>
              </w:rPr>
              <w:t>Nii tsiviilkriisi ja riigikaitse seaduse eelnõu kui ka</w:t>
            </w:r>
            <w:r w:rsidRPr="004C17C6">
              <w:rPr>
                <w:rFonts w:ascii="Garamond" w:hAnsi="Garamond" w:cs="Times New Roman"/>
                <w:sz w:val="20"/>
                <w:szCs w:val="20"/>
              </w:rPr>
              <w:t xml:space="preserve"> hädaolukorra seaduse ja teiste seaduste muutmise seaduse eelnõu </w:t>
            </w:r>
            <w:r>
              <w:rPr>
                <w:rFonts w:ascii="Garamond" w:hAnsi="Garamond" w:cs="Times New Roman"/>
                <w:sz w:val="20"/>
                <w:szCs w:val="20"/>
              </w:rPr>
              <w:t xml:space="preserve"> seletuskirjades tuuakse välja, et vastavad ametikohad tuleb luua igas omavalitsuses ning suuremates mitu kohta, mis toob omavalitsustele kaasa olulise kulu.</w:t>
            </w:r>
          </w:p>
          <w:p w14:paraId="00951C44" w14:textId="77777777" w:rsidR="008A2F15" w:rsidRPr="009B0F64" w:rsidRDefault="008A2F15" w:rsidP="00761E21">
            <w:pPr>
              <w:jc w:val="both"/>
              <w:rPr>
                <w:rFonts w:ascii="Garamond" w:eastAsia="Calibri" w:hAnsi="Garamond" w:cs="Times New Roman"/>
                <w:sz w:val="20"/>
                <w:szCs w:val="20"/>
              </w:rPr>
            </w:pPr>
          </w:p>
        </w:tc>
        <w:tc>
          <w:tcPr>
            <w:tcW w:w="3227" w:type="dxa"/>
          </w:tcPr>
          <w:p w14:paraId="736A1785" w14:textId="77777777" w:rsidR="008A2F15" w:rsidRPr="009B0F64" w:rsidRDefault="008A2F15" w:rsidP="00761E21">
            <w:pPr>
              <w:jc w:val="both"/>
              <w:rPr>
                <w:rFonts w:ascii="Garamond" w:hAnsi="Garamond" w:cs="Times New Roman"/>
                <w:sz w:val="20"/>
                <w:szCs w:val="20"/>
              </w:rPr>
            </w:pPr>
            <w:r>
              <w:rPr>
                <w:rFonts w:ascii="Garamond" w:hAnsi="Garamond" w:cs="Times New Roman"/>
                <w:sz w:val="20"/>
                <w:szCs w:val="20"/>
              </w:rPr>
              <w:lastRenderedPageBreak/>
              <w:t>Võttes aluseks hädaolukorra seaduse ja teiste seaduste muutmise seaduse eelnõu seletuskirjas toodud valitsusasutuste kulud aastatel 2024-</w:t>
            </w:r>
            <w:r>
              <w:rPr>
                <w:rFonts w:ascii="Garamond" w:hAnsi="Garamond" w:cs="Times New Roman"/>
                <w:sz w:val="20"/>
                <w:szCs w:val="20"/>
              </w:rPr>
              <w:lastRenderedPageBreak/>
              <w:t xml:space="preserve">20230 (Tabel 1), kus ühe lisanduva ametniku tööjõukuluks on arvestatud 4750.-eurot kuus ja arvestades, et iga KOV peab tööle võtma vähemalt ühe, Narva 3, Tartu 5 ja Tallinn 13 spetsialisti (kokku 97 spetsialisti), eraldada riigieelarvest kohalikele omavalitsustele 460750.- eurot aastas. </w:t>
            </w:r>
          </w:p>
          <w:p w14:paraId="481539B6" w14:textId="77777777" w:rsidR="008A2F15" w:rsidRPr="009B0F64" w:rsidRDefault="008A2F15" w:rsidP="00761E21">
            <w:pPr>
              <w:spacing w:after="120"/>
              <w:rPr>
                <w:rFonts w:ascii="Garamond" w:hAnsi="Garamond"/>
                <w:spacing w:val="-4"/>
                <w:sz w:val="20"/>
                <w:szCs w:val="20"/>
              </w:rPr>
            </w:pPr>
          </w:p>
        </w:tc>
        <w:tc>
          <w:tcPr>
            <w:tcW w:w="2310" w:type="dxa"/>
          </w:tcPr>
          <w:p w14:paraId="7153CBD0" w14:textId="77777777" w:rsidR="008A2F15" w:rsidRPr="00B45E4B" w:rsidRDefault="008A2F15" w:rsidP="00761E21">
            <w:pPr>
              <w:spacing w:after="120"/>
              <w:jc w:val="center"/>
              <w:rPr>
                <w:rFonts w:ascii="Garamond" w:hAnsi="Garamond"/>
                <w:spacing w:val="-4"/>
              </w:rPr>
            </w:pPr>
            <w:r>
              <w:rPr>
                <w:rFonts w:ascii="Garamond" w:hAnsi="Garamond"/>
                <w:spacing w:val="-4"/>
              </w:rPr>
              <w:lastRenderedPageBreak/>
              <w:t>ELVL Siseturvalisuse ja kriisisuutlikkuse töörühm.</w:t>
            </w:r>
          </w:p>
        </w:tc>
      </w:tr>
      <w:tr w:rsidR="008A2F15" w:rsidRPr="00B45E4B" w14:paraId="45EEF935" w14:textId="77777777" w:rsidTr="00761E21">
        <w:trPr>
          <w:jc w:val="center"/>
        </w:trPr>
        <w:tc>
          <w:tcPr>
            <w:tcW w:w="435" w:type="dxa"/>
          </w:tcPr>
          <w:p w14:paraId="531C2B93" w14:textId="77777777" w:rsidR="008A2F15" w:rsidRPr="00582693" w:rsidRDefault="008A2F15" w:rsidP="00761E21">
            <w:pPr>
              <w:spacing w:after="120"/>
              <w:ind w:left="360"/>
              <w:rPr>
                <w:rFonts w:ascii="Garamond" w:hAnsi="Garamond"/>
                <w:spacing w:val="-4"/>
              </w:rPr>
            </w:pPr>
          </w:p>
        </w:tc>
        <w:tc>
          <w:tcPr>
            <w:tcW w:w="7348" w:type="dxa"/>
          </w:tcPr>
          <w:p w14:paraId="7AC093A5" w14:textId="77777777" w:rsidR="008A2F15" w:rsidRPr="009B0F64" w:rsidRDefault="008A2F15" w:rsidP="00761E21">
            <w:pPr>
              <w:jc w:val="both"/>
              <w:rPr>
                <w:rFonts w:ascii="Garamond" w:hAnsi="Garamond" w:cs="Times New Roman"/>
                <w:sz w:val="20"/>
                <w:szCs w:val="20"/>
              </w:rPr>
            </w:pPr>
          </w:p>
          <w:p w14:paraId="48ED1AB3" w14:textId="4EA1FC94" w:rsidR="008A2F15" w:rsidRPr="00473FDB" w:rsidRDefault="00473FDB" w:rsidP="00473FDB">
            <w:pPr>
              <w:jc w:val="both"/>
              <w:rPr>
                <w:rFonts w:ascii="Garamond" w:hAnsi="Garamond" w:cs="Times New Roman"/>
                <w:sz w:val="20"/>
                <w:szCs w:val="20"/>
                <w:u w:val="single"/>
              </w:rPr>
            </w:pPr>
            <w:r w:rsidRPr="00473FDB">
              <w:rPr>
                <w:rFonts w:ascii="Garamond" w:hAnsi="Garamond" w:cs="Times New Roman"/>
                <w:sz w:val="20"/>
                <w:szCs w:val="20"/>
                <w:u w:val="single"/>
              </w:rPr>
              <w:t>1.2.</w:t>
            </w:r>
            <w:r w:rsidR="008A2F15" w:rsidRPr="00473FDB">
              <w:rPr>
                <w:rFonts w:ascii="Garamond" w:hAnsi="Garamond" w:cs="Times New Roman"/>
                <w:sz w:val="20"/>
                <w:szCs w:val="20"/>
                <w:u w:val="single"/>
              </w:rPr>
              <w:t>Kriisireservi loomine omavalitsuste kriisivarude soetamise kulude katteks.</w:t>
            </w:r>
          </w:p>
          <w:p w14:paraId="4B26254F" w14:textId="77777777" w:rsidR="008A2F15" w:rsidRPr="009B0F64" w:rsidRDefault="008A2F15" w:rsidP="00761E21">
            <w:pPr>
              <w:jc w:val="both"/>
              <w:rPr>
                <w:rFonts w:ascii="Garamond" w:hAnsi="Garamond" w:cs="Times New Roman"/>
                <w:sz w:val="20"/>
                <w:szCs w:val="20"/>
              </w:rPr>
            </w:pPr>
            <w:proofErr w:type="spellStart"/>
            <w:r w:rsidRPr="009B0F64">
              <w:rPr>
                <w:rFonts w:ascii="Garamond" w:hAnsi="Garamond" w:cs="Times New Roman"/>
                <w:sz w:val="20"/>
                <w:szCs w:val="20"/>
              </w:rPr>
              <w:t>PäA</w:t>
            </w:r>
            <w:proofErr w:type="spellEnd"/>
            <w:r w:rsidRPr="009B0F64">
              <w:rPr>
                <w:rFonts w:ascii="Garamond" w:hAnsi="Garamond" w:cs="Times New Roman"/>
                <w:sz w:val="20"/>
                <w:szCs w:val="20"/>
              </w:rPr>
              <w:t xml:space="preserve"> poolt on 2023. aasta  jaanuaris kinnitatud „Ulatusliku evakuatsiooni korraldamise plaan“. Selle kohaselt peavad omavalitsused koostama plaani, kus on määratletud haldusterritooriumil asuvad võimalikud evakuatsioonikohad vähemalt 2%-</w:t>
            </w:r>
            <w:proofErr w:type="spellStart"/>
            <w:r w:rsidRPr="009B0F64">
              <w:rPr>
                <w:rFonts w:ascii="Garamond" w:hAnsi="Garamond" w:cs="Times New Roman"/>
                <w:sz w:val="20"/>
                <w:szCs w:val="20"/>
              </w:rPr>
              <w:t>le</w:t>
            </w:r>
            <w:proofErr w:type="spellEnd"/>
            <w:r w:rsidRPr="009B0F64">
              <w:rPr>
                <w:rFonts w:ascii="Garamond" w:hAnsi="Garamond" w:cs="Times New Roman"/>
                <w:sz w:val="20"/>
                <w:szCs w:val="20"/>
              </w:rPr>
              <w:t xml:space="preserve"> omavalitsuse elanikest.</w:t>
            </w:r>
          </w:p>
          <w:p w14:paraId="11723134" w14:textId="77777777" w:rsidR="008A2F15" w:rsidRDefault="008A2F15" w:rsidP="00761E21">
            <w:pPr>
              <w:jc w:val="both"/>
              <w:rPr>
                <w:rFonts w:ascii="Garamond" w:hAnsi="Garamond" w:cs="Times New Roman"/>
                <w:sz w:val="20"/>
                <w:szCs w:val="20"/>
              </w:rPr>
            </w:pPr>
            <w:r w:rsidRPr="009B0F64">
              <w:rPr>
                <w:rFonts w:ascii="Garamond" w:hAnsi="Garamond" w:cs="Times New Roman"/>
                <w:sz w:val="20"/>
                <w:szCs w:val="20"/>
              </w:rPr>
              <w:t>Plaani järgi peab KOV tagama evakuatsioonikohtade tööks vajaliku varustuse ja abista</w:t>
            </w:r>
            <w:r>
              <w:rPr>
                <w:rFonts w:ascii="Garamond" w:hAnsi="Garamond" w:cs="Times New Roman"/>
                <w:sz w:val="20"/>
                <w:szCs w:val="20"/>
              </w:rPr>
              <w:t>ma</w:t>
            </w:r>
            <w:r w:rsidRPr="009B0F64">
              <w:rPr>
                <w:rFonts w:ascii="Garamond" w:hAnsi="Garamond" w:cs="Times New Roman"/>
                <w:sz w:val="20"/>
                <w:szCs w:val="20"/>
              </w:rPr>
              <w:t xml:space="preserve"> evakuatsioonikohtades toitlustamisega.</w:t>
            </w:r>
          </w:p>
          <w:p w14:paraId="64D641C6" w14:textId="77777777" w:rsidR="008A2F15" w:rsidRPr="009B0F64" w:rsidRDefault="008A2F15" w:rsidP="00761E21">
            <w:pPr>
              <w:jc w:val="both"/>
              <w:rPr>
                <w:rFonts w:ascii="Garamond" w:hAnsi="Garamond" w:cs="Times New Roman"/>
                <w:sz w:val="20"/>
                <w:szCs w:val="20"/>
              </w:rPr>
            </w:pPr>
            <w:r w:rsidRPr="009B0F64">
              <w:rPr>
                <w:rFonts w:ascii="Garamond" w:hAnsi="Garamond" w:cs="Times New Roman"/>
                <w:sz w:val="20"/>
                <w:szCs w:val="20"/>
              </w:rPr>
              <w:t>See tähendab, et näiteks Tallinn peab olema valmis pakkuma evakuatsioonikohti 9228 inimesele</w:t>
            </w:r>
            <w:r>
              <w:rPr>
                <w:rFonts w:ascii="Garamond" w:hAnsi="Garamond" w:cs="Times New Roman"/>
                <w:sz w:val="20"/>
                <w:szCs w:val="20"/>
              </w:rPr>
              <w:t>; Harku vald 361; Keila linn 208; Maardu linn 325; Kohtla-Järve linn 639; Tartu linn 1965 jne.</w:t>
            </w:r>
          </w:p>
          <w:p w14:paraId="0AA63761" w14:textId="77777777" w:rsidR="008A2F15" w:rsidRPr="009B0F64" w:rsidRDefault="008A2F15" w:rsidP="00761E21">
            <w:pPr>
              <w:jc w:val="both"/>
              <w:rPr>
                <w:rFonts w:ascii="Garamond" w:hAnsi="Garamond" w:cs="Times New Roman"/>
                <w:sz w:val="20"/>
                <w:szCs w:val="20"/>
              </w:rPr>
            </w:pPr>
          </w:p>
        </w:tc>
        <w:tc>
          <w:tcPr>
            <w:tcW w:w="3227" w:type="dxa"/>
          </w:tcPr>
          <w:p w14:paraId="25A72DAD" w14:textId="77777777" w:rsidR="008A2F15" w:rsidRPr="009B0F64" w:rsidRDefault="008A2F15" w:rsidP="00761E21">
            <w:pPr>
              <w:spacing w:after="120"/>
              <w:jc w:val="both"/>
              <w:rPr>
                <w:rFonts w:ascii="Garamond" w:hAnsi="Garamond"/>
                <w:sz w:val="20"/>
                <w:szCs w:val="20"/>
              </w:rPr>
            </w:pPr>
            <w:r>
              <w:rPr>
                <w:rFonts w:ascii="Garamond" w:hAnsi="Garamond" w:cs="Times New Roman"/>
                <w:sz w:val="20"/>
                <w:szCs w:val="20"/>
              </w:rPr>
              <w:t xml:space="preserve">Teeme ettepaneku näha kohalikele omavalitsustele ette vahendid </w:t>
            </w:r>
            <w:r w:rsidRPr="009B0F64">
              <w:rPr>
                <w:rFonts w:ascii="Garamond" w:hAnsi="Garamond" w:cs="Times New Roman"/>
                <w:sz w:val="20"/>
                <w:szCs w:val="20"/>
              </w:rPr>
              <w:t xml:space="preserve">evakuatsioonikohtade tööks vajaliku varustuse </w:t>
            </w:r>
            <w:r>
              <w:rPr>
                <w:rFonts w:ascii="Garamond" w:hAnsi="Garamond" w:cs="Times New Roman"/>
                <w:sz w:val="20"/>
                <w:szCs w:val="20"/>
              </w:rPr>
              <w:t>hankimiseks.</w:t>
            </w:r>
          </w:p>
        </w:tc>
        <w:tc>
          <w:tcPr>
            <w:tcW w:w="2310" w:type="dxa"/>
          </w:tcPr>
          <w:p w14:paraId="19900A7C" w14:textId="77777777" w:rsidR="008A2F15" w:rsidRPr="00B45E4B" w:rsidRDefault="008A2F15" w:rsidP="00761E21">
            <w:pPr>
              <w:spacing w:after="120"/>
              <w:jc w:val="center"/>
              <w:rPr>
                <w:rFonts w:ascii="Garamond" w:hAnsi="Garamond"/>
                <w:spacing w:val="-4"/>
              </w:rPr>
            </w:pPr>
            <w:r>
              <w:rPr>
                <w:rFonts w:ascii="Garamond" w:hAnsi="Garamond"/>
                <w:spacing w:val="-4"/>
              </w:rPr>
              <w:t>Töörühm</w:t>
            </w:r>
          </w:p>
        </w:tc>
      </w:tr>
      <w:tr w:rsidR="008A2F15" w:rsidRPr="00B45E4B" w14:paraId="3149860E" w14:textId="77777777" w:rsidTr="00761E21">
        <w:trPr>
          <w:trHeight w:val="5292"/>
          <w:jc w:val="center"/>
        </w:trPr>
        <w:tc>
          <w:tcPr>
            <w:tcW w:w="435" w:type="dxa"/>
          </w:tcPr>
          <w:p w14:paraId="7BDB4F00" w14:textId="77777777" w:rsidR="008A2F15" w:rsidRPr="00582693" w:rsidRDefault="008A2F15" w:rsidP="00761E21">
            <w:pPr>
              <w:spacing w:after="120"/>
              <w:ind w:left="360"/>
              <w:rPr>
                <w:rFonts w:ascii="Garamond" w:hAnsi="Garamond"/>
                <w:spacing w:val="-4"/>
              </w:rPr>
            </w:pPr>
          </w:p>
        </w:tc>
        <w:tc>
          <w:tcPr>
            <w:tcW w:w="7348" w:type="dxa"/>
          </w:tcPr>
          <w:p w14:paraId="2772B0A8" w14:textId="18659694" w:rsidR="008A2F15" w:rsidRPr="001C3BBF" w:rsidRDefault="001C3BBF" w:rsidP="00473FDB">
            <w:pPr>
              <w:spacing w:before="100" w:beforeAutospacing="1" w:after="100" w:afterAutospacing="1"/>
              <w:jc w:val="both"/>
              <w:rPr>
                <w:rFonts w:ascii="Garamond" w:eastAsia="Times New Roman" w:hAnsi="Garamond" w:cs="Arial"/>
                <w:color w:val="000000"/>
                <w:sz w:val="20"/>
                <w:szCs w:val="20"/>
                <w:u w:val="single"/>
              </w:rPr>
            </w:pPr>
            <w:r w:rsidRPr="001C3BBF">
              <w:rPr>
                <w:rFonts w:ascii="Garamond" w:eastAsia="Times New Roman" w:hAnsi="Garamond" w:cs="Arial"/>
                <w:color w:val="000000"/>
                <w:sz w:val="20"/>
                <w:szCs w:val="20"/>
                <w:u w:val="single"/>
              </w:rPr>
              <w:t>1.3.</w:t>
            </w:r>
            <w:r w:rsidR="008A2F15" w:rsidRPr="001C3BBF">
              <w:rPr>
                <w:rFonts w:ascii="Garamond" w:eastAsia="Times New Roman" w:hAnsi="Garamond" w:cs="Arial"/>
                <w:color w:val="000000"/>
                <w:sz w:val="20"/>
                <w:szCs w:val="20"/>
                <w:u w:val="single"/>
              </w:rPr>
              <w:t>Kortermajade kriisikindluse suurendamine.</w:t>
            </w:r>
          </w:p>
          <w:p w14:paraId="75EFE808" w14:textId="77777777" w:rsidR="008A2F15" w:rsidRPr="001C3BBF" w:rsidRDefault="008A2F15" w:rsidP="00761E21">
            <w:pPr>
              <w:spacing w:before="100" w:beforeAutospacing="1" w:after="100" w:afterAutospacing="1"/>
              <w:jc w:val="both"/>
              <w:rPr>
                <w:rFonts w:ascii="Garamond" w:eastAsia="Times New Roman" w:hAnsi="Garamond" w:cs="Arial"/>
                <w:color w:val="000000"/>
                <w:sz w:val="20"/>
                <w:szCs w:val="20"/>
              </w:rPr>
            </w:pPr>
            <w:r w:rsidRPr="001C3BBF">
              <w:rPr>
                <w:rFonts w:ascii="Garamond" w:eastAsia="Times New Roman" w:hAnsi="Garamond" w:cs="Arial"/>
                <w:color w:val="000000"/>
                <w:sz w:val="20"/>
                <w:szCs w:val="20"/>
              </w:rPr>
              <w:t xml:space="preserve">Kortermajades (korteriühistutes) elab valdav osa Eesti elanikkonnast ning seega on kriiside nagu elektri- ja veevarustuse katkemine nende osas kõige suurema negatiivse mõjuga. Selleks, et suurendada korteriühistute hakkama saamist keerulistes olukordades on vajalik toetada nende tehnosüsteemide renoveerimist tagamaks vajadusel ka nende autonoomne toimimine. Hoonetes paiknevate soojasõlmede, veesurve tõstmispumpade ning </w:t>
            </w:r>
            <w:proofErr w:type="spellStart"/>
            <w:r w:rsidRPr="001C3BBF">
              <w:rPr>
                <w:rFonts w:ascii="Garamond" w:eastAsia="Times New Roman" w:hAnsi="Garamond" w:cs="Arial"/>
                <w:color w:val="000000"/>
                <w:sz w:val="20"/>
                <w:szCs w:val="20"/>
              </w:rPr>
              <w:t>üldalade</w:t>
            </w:r>
            <w:proofErr w:type="spellEnd"/>
            <w:r w:rsidRPr="001C3BBF">
              <w:rPr>
                <w:rFonts w:ascii="Garamond" w:eastAsia="Times New Roman" w:hAnsi="Garamond" w:cs="Arial"/>
                <w:color w:val="000000"/>
                <w:sz w:val="20"/>
                <w:szCs w:val="20"/>
              </w:rPr>
              <w:t xml:space="preserve"> valgustuse toimimise tagamiseks on vajalik alternatiivsete elektritoiteallikate planeerimine, mis tähendab ka osalist hoonete elektrisüsteemide ümberehitamist.</w:t>
            </w:r>
          </w:p>
          <w:p w14:paraId="216A59F1" w14:textId="77777777" w:rsidR="008A2F15" w:rsidRDefault="008A2F15" w:rsidP="00761E21">
            <w:pPr>
              <w:spacing w:before="100" w:beforeAutospacing="1" w:after="100" w:afterAutospacing="1"/>
              <w:rPr>
                <w:rFonts w:ascii="Garamond" w:eastAsia="Times New Roman" w:hAnsi="Garamond" w:cs="Arial"/>
                <w:color w:val="000000"/>
              </w:rPr>
            </w:pPr>
          </w:p>
          <w:p w14:paraId="674E8F4D" w14:textId="77777777" w:rsidR="00877E8E" w:rsidRPr="00877E8E" w:rsidRDefault="00877E8E" w:rsidP="00877E8E">
            <w:pPr>
              <w:rPr>
                <w:rFonts w:ascii="Garamond" w:eastAsia="Times New Roman" w:hAnsi="Garamond" w:cs="Arial"/>
              </w:rPr>
            </w:pPr>
          </w:p>
          <w:p w14:paraId="613D013D" w14:textId="77777777" w:rsidR="00877E8E" w:rsidRPr="00877E8E" w:rsidRDefault="00877E8E" w:rsidP="00877E8E">
            <w:pPr>
              <w:rPr>
                <w:rFonts w:ascii="Garamond" w:eastAsia="Times New Roman" w:hAnsi="Garamond" w:cs="Arial"/>
              </w:rPr>
            </w:pPr>
          </w:p>
          <w:p w14:paraId="59A8666B" w14:textId="77777777" w:rsidR="00877E8E" w:rsidRPr="00877E8E" w:rsidRDefault="00877E8E" w:rsidP="00877E8E">
            <w:pPr>
              <w:rPr>
                <w:rFonts w:ascii="Garamond" w:eastAsia="Times New Roman" w:hAnsi="Garamond" w:cs="Arial"/>
              </w:rPr>
            </w:pPr>
          </w:p>
          <w:p w14:paraId="11C67BA3" w14:textId="77777777" w:rsidR="00877E8E" w:rsidRPr="00877E8E" w:rsidRDefault="00877E8E" w:rsidP="00877E8E">
            <w:pPr>
              <w:rPr>
                <w:rFonts w:ascii="Garamond" w:eastAsia="Times New Roman" w:hAnsi="Garamond" w:cs="Arial"/>
              </w:rPr>
            </w:pPr>
          </w:p>
          <w:p w14:paraId="3C689237" w14:textId="77777777" w:rsidR="00877E8E" w:rsidRDefault="00877E8E" w:rsidP="00877E8E">
            <w:pPr>
              <w:rPr>
                <w:rFonts w:ascii="Garamond" w:eastAsia="Times New Roman" w:hAnsi="Garamond" w:cs="Arial"/>
                <w:color w:val="000000"/>
              </w:rPr>
            </w:pPr>
          </w:p>
          <w:p w14:paraId="0FA5744B" w14:textId="77777777" w:rsidR="00877E8E" w:rsidRPr="00877E8E" w:rsidRDefault="00877E8E" w:rsidP="00877E8E">
            <w:pPr>
              <w:rPr>
                <w:rFonts w:ascii="Garamond" w:eastAsia="Times New Roman" w:hAnsi="Garamond" w:cs="Arial"/>
              </w:rPr>
            </w:pPr>
          </w:p>
        </w:tc>
        <w:tc>
          <w:tcPr>
            <w:tcW w:w="3227" w:type="dxa"/>
          </w:tcPr>
          <w:p w14:paraId="596B1E9C" w14:textId="77777777" w:rsidR="008A2F15" w:rsidRDefault="008A2F15" w:rsidP="00761E21">
            <w:pPr>
              <w:spacing w:after="120"/>
              <w:jc w:val="both"/>
              <w:rPr>
                <w:rFonts w:ascii="Garamond" w:hAnsi="Garamond" w:cs="Times New Roman"/>
                <w:sz w:val="20"/>
                <w:szCs w:val="20"/>
              </w:rPr>
            </w:pPr>
            <w:r w:rsidRPr="006A2DD7">
              <w:rPr>
                <w:rFonts w:ascii="Garamond" w:hAnsi="Garamond" w:cs="Times New Roman"/>
                <w:sz w:val="20"/>
                <w:szCs w:val="20"/>
              </w:rPr>
              <w:t>Viimase aasta arengud maailmas on näidanud, et ühiskonna autonoomsust on vaja tõsta igal tasandil. Tallinna Linnavaraameti hinnangute kohaselt maksaks ühe 5-korruselise nelja trepikojaga paneelelamu viimine autonoomsele generaatortoitele miinimumtasemel (st toimivad elutähtsad teenused – vee ja kütteringlus, koridoride valgustus, laadimispunkt, kuid korterites valgust ega voolu ei ole) ca 30-40 000 eurot. Toetusmeede peaks katma vähemalt pool hoone eeldatavast kulust. Et meetmel oleks mõju, peab selle kasutamine olema laialdane. </w:t>
            </w:r>
            <w:r w:rsidRPr="00F4690B">
              <w:rPr>
                <w:rFonts w:ascii="Garamond" w:hAnsi="Garamond" w:cs="Times New Roman"/>
                <w:sz w:val="20"/>
                <w:szCs w:val="20"/>
              </w:rPr>
              <w:t>09.02.24 seisuga on</w:t>
            </w:r>
            <w:r>
              <w:rPr>
                <w:rFonts w:ascii="Garamond" w:hAnsi="Garamond" w:cs="Times New Roman"/>
                <w:sz w:val="20"/>
                <w:szCs w:val="20"/>
              </w:rPr>
              <w:t xml:space="preserve"> Eestis</w:t>
            </w:r>
            <w:r w:rsidRPr="00F4690B">
              <w:rPr>
                <w:rFonts w:ascii="Garamond" w:hAnsi="Garamond" w:cs="Times New Roman"/>
                <w:sz w:val="20"/>
                <w:szCs w:val="20"/>
              </w:rPr>
              <w:t xml:space="preserve"> </w:t>
            </w:r>
            <w:proofErr w:type="spellStart"/>
            <w:r w:rsidRPr="00F4690B">
              <w:rPr>
                <w:rFonts w:ascii="Garamond" w:hAnsi="Garamond" w:cs="Times New Roman"/>
                <w:sz w:val="20"/>
                <w:szCs w:val="20"/>
              </w:rPr>
              <w:t>reg</w:t>
            </w:r>
            <w:proofErr w:type="spellEnd"/>
            <w:r w:rsidRPr="00F4690B">
              <w:rPr>
                <w:rFonts w:ascii="Garamond" w:hAnsi="Garamond" w:cs="Times New Roman"/>
                <w:sz w:val="20"/>
                <w:szCs w:val="20"/>
              </w:rPr>
              <w:t xml:space="preserve"> 24 838 korteriühistut </w:t>
            </w:r>
            <w:r>
              <w:rPr>
                <w:rFonts w:ascii="Garamond" w:hAnsi="Garamond" w:cs="Times New Roman"/>
                <w:sz w:val="20"/>
                <w:szCs w:val="20"/>
              </w:rPr>
              <w:t>(Eesti Korteriühistute andmebaasi andmetel).</w:t>
            </w:r>
          </w:p>
          <w:p w14:paraId="7D823DCE" w14:textId="14C609F4" w:rsidR="00877E8E" w:rsidRPr="00877E8E" w:rsidRDefault="008A2F15" w:rsidP="00761E21">
            <w:pPr>
              <w:spacing w:after="120"/>
              <w:jc w:val="both"/>
              <w:rPr>
                <w:rFonts w:ascii="Garamond" w:hAnsi="Garamond" w:cs="Times New Roman"/>
                <w:sz w:val="20"/>
                <w:szCs w:val="20"/>
              </w:rPr>
            </w:pPr>
            <w:r w:rsidRPr="006A2DD7">
              <w:rPr>
                <w:rFonts w:ascii="Garamond" w:hAnsi="Garamond" w:cs="Times New Roman"/>
                <w:sz w:val="20"/>
                <w:szCs w:val="20"/>
              </w:rPr>
              <w:t xml:space="preserve">Toetatavate projektide arv võiks olla vähemalt 1000 st rahastuse vajadus ca </w:t>
            </w:r>
            <w:r>
              <w:rPr>
                <w:rFonts w:ascii="Garamond" w:hAnsi="Garamond" w:cs="Times New Roman"/>
                <w:sz w:val="20"/>
                <w:szCs w:val="20"/>
              </w:rPr>
              <w:t>35</w:t>
            </w:r>
            <w:r w:rsidRPr="006A2DD7">
              <w:rPr>
                <w:rFonts w:ascii="Garamond" w:hAnsi="Garamond" w:cs="Times New Roman"/>
                <w:sz w:val="20"/>
                <w:szCs w:val="20"/>
              </w:rPr>
              <w:t xml:space="preserve"> miljonit.</w:t>
            </w:r>
          </w:p>
        </w:tc>
        <w:tc>
          <w:tcPr>
            <w:tcW w:w="2310" w:type="dxa"/>
          </w:tcPr>
          <w:p w14:paraId="088A00B3" w14:textId="77777777" w:rsidR="008A2F15" w:rsidRPr="00B45E4B" w:rsidRDefault="008A2F15" w:rsidP="00761E21">
            <w:pPr>
              <w:spacing w:after="120"/>
              <w:jc w:val="center"/>
              <w:rPr>
                <w:rFonts w:ascii="Garamond" w:hAnsi="Garamond"/>
                <w:spacing w:val="-4"/>
              </w:rPr>
            </w:pPr>
            <w:r>
              <w:rPr>
                <w:rFonts w:ascii="Garamond" w:hAnsi="Garamond"/>
                <w:spacing w:val="-4"/>
              </w:rPr>
              <w:t>Töörühm</w:t>
            </w:r>
          </w:p>
        </w:tc>
      </w:tr>
      <w:tr w:rsidR="008A2F15" w:rsidRPr="00B45E4B" w14:paraId="588C5727" w14:textId="77777777" w:rsidTr="00761E21">
        <w:trPr>
          <w:trHeight w:val="5292"/>
          <w:jc w:val="center"/>
        </w:trPr>
        <w:tc>
          <w:tcPr>
            <w:tcW w:w="435" w:type="dxa"/>
          </w:tcPr>
          <w:p w14:paraId="77A4665D" w14:textId="77777777" w:rsidR="008A2F15" w:rsidRDefault="008A2F15" w:rsidP="00761E21">
            <w:pPr>
              <w:spacing w:after="120"/>
              <w:ind w:left="360"/>
              <w:rPr>
                <w:rFonts w:ascii="Garamond" w:hAnsi="Garamond"/>
                <w:spacing w:val="-4"/>
              </w:rPr>
            </w:pPr>
          </w:p>
          <w:p w14:paraId="5D75BD9E" w14:textId="77777777" w:rsidR="001C3BBF" w:rsidRPr="001C3BBF" w:rsidRDefault="001C3BBF" w:rsidP="001C3BBF">
            <w:pPr>
              <w:rPr>
                <w:rFonts w:ascii="Garamond" w:hAnsi="Garamond"/>
              </w:rPr>
            </w:pPr>
          </w:p>
          <w:p w14:paraId="36EEC859" w14:textId="77777777" w:rsidR="001C3BBF" w:rsidRPr="001C3BBF" w:rsidRDefault="001C3BBF" w:rsidP="001C3BBF">
            <w:pPr>
              <w:rPr>
                <w:rFonts w:ascii="Garamond" w:hAnsi="Garamond"/>
              </w:rPr>
            </w:pPr>
          </w:p>
          <w:p w14:paraId="76F44305" w14:textId="77777777" w:rsidR="001C3BBF" w:rsidRPr="001C3BBF" w:rsidRDefault="001C3BBF" w:rsidP="001C3BBF">
            <w:pPr>
              <w:rPr>
                <w:rFonts w:ascii="Garamond" w:hAnsi="Garamond"/>
              </w:rPr>
            </w:pPr>
          </w:p>
          <w:p w14:paraId="30170BC3" w14:textId="77777777" w:rsidR="001C3BBF" w:rsidRPr="001C3BBF" w:rsidRDefault="001C3BBF" w:rsidP="001C3BBF">
            <w:pPr>
              <w:rPr>
                <w:rFonts w:ascii="Garamond" w:hAnsi="Garamond"/>
              </w:rPr>
            </w:pPr>
          </w:p>
          <w:p w14:paraId="2F4714EE" w14:textId="77777777" w:rsidR="001C3BBF" w:rsidRPr="001C3BBF" w:rsidRDefault="001C3BBF" w:rsidP="001C3BBF">
            <w:pPr>
              <w:rPr>
                <w:rFonts w:ascii="Garamond" w:hAnsi="Garamond"/>
              </w:rPr>
            </w:pPr>
          </w:p>
          <w:p w14:paraId="34787CEC" w14:textId="77777777" w:rsidR="001C3BBF" w:rsidRPr="001C3BBF" w:rsidRDefault="001C3BBF" w:rsidP="001C3BBF">
            <w:pPr>
              <w:rPr>
                <w:rFonts w:ascii="Garamond" w:hAnsi="Garamond"/>
              </w:rPr>
            </w:pPr>
          </w:p>
          <w:p w14:paraId="4A8697A6" w14:textId="77777777" w:rsidR="001C3BBF" w:rsidRPr="001C3BBF" w:rsidRDefault="001C3BBF" w:rsidP="001C3BBF">
            <w:pPr>
              <w:rPr>
                <w:rFonts w:ascii="Garamond" w:hAnsi="Garamond"/>
              </w:rPr>
            </w:pPr>
          </w:p>
          <w:p w14:paraId="1ABB876D" w14:textId="77777777" w:rsidR="001C3BBF" w:rsidRPr="001C3BBF" w:rsidRDefault="001C3BBF" w:rsidP="001C3BBF">
            <w:pPr>
              <w:rPr>
                <w:rFonts w:ascii="Garamond" w:hAnsi="Garamond"/>
              </w:rPr>
            </w:pPr>
          </w:p>
          <w:p w14:paraId="71017EB9" w14:textId="77777777" w:rsidR="001C3BBF" w:rsidRPr="001C3BBF" w:rsidRDefault="001C3BBF" w:rsidP="001C3BBF">
            <w:pPr>
              <w:rPr>
                <w:rFonts w:ascii="Garamond" w:hAnsi="Garamond"/>
              </w:rPr>
            </w:pPr>
          </w:p>
          <w:p w14:paraId="56346312" w14:textId="77777777" w:rsidR="001C3BBF" w:rsidRPr="001C3BBF" w:rsidRDefault="001C3BBF" w:rsidP="001C3BBF">
            <w:pPr>
              <w:rPr>
                <w:rFonts w:ascii="Garamond" w:hAnsi="Garamond"/>
              </w:rPr>
            </w:pPr>
          </w:p>
          <w:p w14:paraId="76E49BDD" w14:textId="77777777" w:rsidR="001C3BBF" w:rsidRDefault="001C3BBF" w:rsidP="001C3BBF">
            <w:pPr>
              <w:rPr>
                <w:rFonts w:ascii="Garamond" w:hAnsi="Garamond"/>
                <w:spacing w:val="-4"/>
              </w:rPr>
            </w:pPr>
          </w:p>
          <w:p w14:paraId="19BF74E2" w14:textId="77777777" w:rsidR="001C3BBF" w:rsidRPr="001C3BBF" w:rsidRDefault="001C3BBF" w:rsidP="001C3BBF">
            <w:pPr>
              <w:rPr>
                <w:rFonts w:ascii="Garamond" w:hAnsi="Garamond"/>
              </w:rPr>
            </w:pPr>
          </w:p>
          <w:p w14:paraId="0491B203" w14:textId="77777777" w:rsidR="001C3BBF" w:rsidRPr="001C3BBF" w:rsidRDefault="001C3BBF" w:rsidP="001C3BBF">
            <w:pPr>
              <w:rPr>
                <w:rFonts w:ascii="Garamond" w:hAnsi="Garamond"/>
              </w:rPr>
            </w:pPr>
          </w:p>
          <w:p w14:paraId="6CA8954F" w14:textId="77777777" w:rsidR="00AD21D8" w:rsidRPr="00AD21D8" w:rsidRDefault="00AD21D8" w:rsidP="00AD21D8">
            <w:pPr>
              <w:rPr>
                <w:rFonts w:ascii="Garamond" w:hAnsi="Garamond"/>
              </w:rPr>
            </w:pPr>
          </w:p>
        </w:tc>
        <w:tc>
          <w:tcPr>
            <w:tcW w:w="7348" w:type="dxa"/>
          </w:tcPr>
          <w:p w14:paraId="1A74E9D1" w14:textId="6BAE85AB" w:rsidR="008A2F15" w:rsidRPr="001C3BBF" w:rsidRDefault="001C3BBF" w:rsidP="001C3BBF">
            <w:pPr>
              <w:jc w:val="both"/>
              <w:rPr>
                <w:rFonts w:ascii="Garamond" w:hAnsi="Garamond"/>
                <w:sz w:val="20"/>
                <w:szCs w:val="20"/>
                <w:u w:val="single"/>
              </w:rPr>
            </w:pPr>
            <w:r w:rsidRPr="001C3BBF">
              <w:rPr>
                <w:rFonts w:ascii="Garamond" w:hAnsi="Garamond"/>
                <w:sz w:val="20"/>
                <w:szCs w:val="20"/>
                <w:u w:val="single"/>
              </w:rPr>
              <w:t>1.4.</w:t>
            </w:r>
            <w:r w:rsidR="008A2F15" w:rsidRPr="001C3BBF">
              <w:rPr>
                <w:rFonts w:ascii="Garamond" w:hAnsi="Garamond"/>
                <w:sz w:val="20"/>
                <w:szCs w:val="20"/>
                <w:u w:val="single"/>
              </w:rPr>
              <w:t xml:space="preserve">Erinevate ehitiste rajamise kohustusega kaasnevate </w:t>
            </w:r>
            <w:proofErr w:type="spellStart"/>
            <w:r w:rsidR="008A2F15" w:rsidRPr="001C3BBF">
              <w:rPr>
                <w:rFonts w:ascii="Garamond" w:hAnsi="Garamond"/>
                <w:sz w:val="20"/>
                <w:szCs w:val="20"/>
                <w:u w:val="single"/>
              </w:rPr>
              <w:t>KOV-i</w:t>
            </w:r>
            <w:proofErr w:type="spellEnd"/>
            <w:r w:rsidR="008A2F15" w:rsidRPr="001C3BBF">
              <w:rPr>
                <w:rFonts w:ascii="Garamond" w:hAnsi="Garamond"/>
                <w:sz w:val="20"/>
                <w:szCs w:val="20"/>
                <w:u w:val="single"/>
              </w:rPr>
              <w:t xml:space="preserve"> kulude katmine:</w:t>
            </w:r>
          </w:p>
          <w:p w14:paraId="3DD39BA9" w14:textId="77777777" w:rsidR="001C3BBF" w:rsidRDefault="008A2F15" w:rsidP="001C3BBF">
            <w:pPr>
              <w:pStyle w:val="Loendilik"/>
              <w:numPr>
                <w:ilvl w:val="0"/>
                <w:numId w:val="13"/>
              </w:numPr>
              <w:jc w:val="both"/>
              <w:rPr>
                <w:rFonts w:ascii="Garamond" w:hAnsi="Garamond"/>
                <w:sz w:val="20"/>
                <w:szCs w:val="20"/>
              </w:rPr>
            </w:pPr>
            <w:r w:rsidRPr="001C3BBF">
              <w:rPr>
                <w:rFonts w:ascii="Garamond" w:hAnsi="Garamond"/>
                <w:sz w:val="20"/>
                <w:szCs w:val="20"/>
              </w:rPr>
              <w:t>Sobivate hoonete varjumiskohtadeks kohandamine (</w:t>
            </w:r>
            <w:proofErr w:type="spellStart"/>
            <w:r w:rsidRPr="001C3BBF">
              <w:rPr>
                <w:rFonts w:ascii="Garamond" w:hAnsi="Garamond"/>
                <w:sz w:val="20"/>
                <w:szCs w:val="20"/>
              </w:rPr>
              <w:t>KOV-i</w:t>
            </w:r>
            <w:proofErr w:type="spellEnd"/>
            <w:r w:rsidRPr="001C3BBF">
              <w:rPr>
                <w:rFonts w:ascii="Garamond" w:hAnsi="Garamond"/>
                <w:sz w:val="20"/>
                <w:szCs w:val="20"/>
              </w:rPr>
              <w:t xml:space="preserve"> hooned, erasektori hooned, korteriühistud)</w:t>
            </w:r>
            <w:r w:rsidR="001C3BBF">
              <w:rPr>
                <w:rFonts w:ascii="Garamond" w:hAnsi="Garamond"/>
                <w:sz w:val="20"/>
                <w:szCs w:val="20"/>
              </w:rPr>
              <w:t>;</w:t>
            </w:r>
          </w:p>
          <w:p w14:paraId="3D234E17" w14:textId="77777777" w:rsidR="001C3BBF" w:rsidRDefault="008A2F15" w:rsidP="001C3BBF">
            <w:pPr>
              <w:pStyle w:val="Loendilik"/>
              <w:numPr>
                <w:ilvl w:val="0"/>
                <w:numId w:val="13"/>
              </w:numPr>
              <w:jc w:val="both"/>
              <w:rPr>
                <w:rFonts w:ascii="Garamond" w:hAnsi="Garamond"/>
                <w:sz w:val="20"/>
                <w:szCs w:val="20"/>
              </w:rPr>
            </w:pPr>
            <w:r w:rsidRPr="001C3BBF">
              <w:rPr>
                <w:rFonts w:ascii="Garamond" w:hAnsi="Garamond"/>
                <w:sz w:val="20"/>
                <w:szCs w:val="20"/>
              </w:rPr>
              <w:t xml:space="preserve">Igasse </w:t>
            </w:r>
            <w:proofErr w:type="spellStart"/>
            <w:r w:rsidRPr="001C3BBF">
              <w:rPr>
                <w:rFonts w:ascii="Garamond" w:hAnsi="Garamond"/>
                <w:sz w:val="20"/>
                <w:szCs w:val="20"/>
              </w:rPr>
              <w:t>KOV-i</w:t>
            </w:r>
            <w:proofErr w:type="spellEnd"/>
            <w:r w:rsidRPr="001C3BBF">
              <w:rPr>
                <w:rFonts w:ascii="Garamond" w:hAnsi="Garamond"/>
                <w:sz w:val="20"/>
                <w:szCs w:val="20"/>
              </w:rPr>
              <w:t xml:space="preserve"> kerksuskeskuste võrgustiku loomine ja generaatori vastuvõtmise võimekuse väljaehitamine</w:t>
            </w:r>
            <w:r w:rsidR="001C3BBF">
              <w:rPr>
                <w:rFonts w:ascii="Garamond" w:hAnsi="Garamond"/>
                <w:sz w:val="20"/>
                <w:szCs w:val="20"/>
              </w:rPr>
              <w:t>;</w:t>
            </w:r>
          </w:p>
          <w:p w14:paraId="6EEE2E2E" w14:textId="77777777" w:rsidR="001C3BBF" w:rsidRDefault="008A2F15" w:rsidP="001C3BBF">
            <w:pPr>
              <w:pStyle w:val="Loendilik"/>
              <w:numPr>
                <w:ilvl w:val="0"/>
                <w:numId w:val="13"/>
              </w:numPr>
              <w:jc w:val="both"/>
              <w:rPr>
                <w:rFonts w:ascii="Garamond" w:hAnsi="Garamond"/>
                <w:sz w:val="20"/>
                <w:szCs w:val="20"/>
              </w:rPr>
            </w:pPr>
            <w:r w:rsidRPr="001C3BBF">
              <w:rPr>
                <w:rFonts w:ascii="Garamond" w:hAnsi="Garamond"/>
                <w:sz w:val="20"/>
                <w:szCs w:val="20"/>
              </w:rPr>
              <w:t xml:space="preserve">Igale </w:t>
            </w:r>
            <w:proofErr w:type="spellStart"/>
            <w:r w:rsidRPr="001C3BBF">
              <w:rPr>
                <w:rFonts w:ascii="Garamond" w:hAnsi="Garamond"/>
                <w:sz w:val="20"/>
                <w:szCs w:val="20"/>
              </w:rPr>
              <w:t>KOV-le</w:t>
            </w:r>
            <w:proofErr w:type="spellEnd"/>
            <w:r w:rsidRPr="001C3BBF">
              <w:rPr>
                <w:rFonts w:ascii="Garamond" w:hAnsi="Garamond"/>
                <w:sz w:val="20"/>
                <w:szCs w:val="20"/>
              </w:rPr>
              <w:t xml:space="preserve"> kriisi- ja elanikkonnakaitse varude hoone ehitamine (või olemasoleva hoone renoveerimine kriisivarude hoidmiseks). Hoone, kus hoitakse generaatoreid, magamisvarustust (välivoodid, tekid, padjad) ja muu elanikkonnakaitse varu hoidmiseks. Hoone peaks olema nii suur, et sinna on võimalik ladustada KOV kriisivaru ning riiklik eelpaigutatud kriisivaru, humanitaarabi</w:t>
            </w:r>
            <w:r w:rsidR="001C3BBF">
              <w:rPr>
                <w:rFonts w:ascii="Garamond" w:hAnsi="Garamond"/>
                <w:sz w:val="20"/>
                <w:szCs w:val="20"/>
              </w:rPr>
              <w:t>;</w:t>
            </w:r>
          </w:p>
          <w:p w14:paraId="75094763" w14:textId="77777777" w:rsidR="008A2F15" w:rsidRDefault="008A2F15" w:rsidP="001C3BBF">
            <w:pPr>
              <w:pStyle w:val="Loendilik"/>
              <w:numPr>
                <w:ilvl w:val="0"/>
                <w:numId w:val="13"/>
              </w:numPr>
              <w:jc w:val="both"/>
              <w:rPr>
                <w:rFonts w:ascii="Garamond" w:hAnsi="Garamond"/>
                <w:sz w:val="20"/>
                <w:szCs w:val="20"/>
              </w:rPr>
            </w:pPr>
            <w:r w:rsidRPr="001C3BBF">
              <w:rPr>
                <w:rFonts w:ascii="Garamond" w:hAnsi="Garamond"/>
                <w:sz w:val="20"/>
                <w:szCs w:val="20"/>
              </w:rPr>
              <w:t>Kriisi- ja elanikkonnakaitse varude hoone ülalpidamiskulu</w:t>
            </w:r>
            <w:r w:rsidR="001C3BBF">
              <w:rPr>
                <w:rFonts w:ascii="Garamond" w:hAnsi="Garamond"/>
                <w:sz w:val="20"/>
                <w:szCs w:val="20"/>
              </w:rPr>
              <w:t>.</w:t>
            </w:r>
          </w:p>
          <w:p w14:paraId="48FBCA95" w14:textId="77777777" w:rsidR="001C3BBF" w:rsidRPr="001C3BBF" w:rsidRDefault="001C3BBF" w:rsidP="001C3BBF"/>
          <w:p w14:paraId="18249500" w14:textId="77777777" w:rsidR="001C3BBF" w:rsidRPr="001C3BBF" w:rsidRDefault="001C3BBF" w:rsidP="001C3BBF"/>
          <w:p w14:paraId="74838CEB" w14:textId="77777777" w:rsidR="001C3BBF" w:rsidRPr="001C3BBF" w:rsidRDefault="001C3BBF" w:rsidP="001C3BBF"/>
          <w:p w14:paraId="244A6014" w14:textId="77777777" w:rsidR="00877E8E" w:rsidRDefault="00877E8E" w:rsidP="00877E8E"/>
          <w:p w14:paraId="433FAEB0" w14:textId="0662CCF4" w:rsidR="004819BA" w:rsidRPr="004819BA" w:rsidRDefault="004819BA" w:rsidP="004819BA"/>
        </w:tc>
        <w:tc>
          <w:tcPr>
            <w:tcW w:w="3227" w:type="dxa"/>
          </w:tcPr>
          <w:p w14:paraId="2E3E3E9F" w14:textId="77777777" w:rsidR="008A2F15" w:rsidRDefault="008A2F15" w:rsidP="00761E21">
            <w:pPr>
              <w:spacing w:after="120"/>
              <w:jc w:val="both"/>
              <w:rPr>
                <w:rFonts w:ascii="Garamond" w:hAnsi="Garamond" w:cs="Times New Roman"/>
                <w:sz w:val="20"/>
                <w:szCs w:val="20"/>
              </w:rPr>
            </w:pPr>
            <w:r w:rsidRPr="001C3BBF">
              <w:rPr>
                <w:rFonts w:ascii="Garamond" w:hAnsi="Garamond" w:cs="Times New Roman"/>
                <w:sz w:val="20"/>
                <w:szCs w:val="20"/>
              </w:rPr>
              <w:t xml:space="preserve">Tagada </w:t>
            </w:r>
            <w:proofErr w:type="spellStart"/>
            <w:r w:rsidRPr="001C3BBF">
              <w:rPr>
                <w:rFonts w:ascii="Garamond" w:hAnsi="Garamond" w:cs="Times New Roman"/>
                <w:sz w:val="20"/>
                <w:szCs w:val="20"/>
              </w:rPr>
              <w:t>KOV-idele</w:t>
            </w:r>
            <w:proofErr w:type="spellEnd"/>
            <w:r w:rsidRPr="001C3BBF">
              <w:rPr>
                <w:rFonts w:ascii="Garamond" w:hAnsi="Garamond" w:cs="Times New Roman"/>
                <w:sz w:val="20"/>
                <w:szCs w:val="20"/>
              </w:rPr>
              <w:t xml:space="preserve"> </w:t>
            </w:r>
            <w:proofErr w:type="spellStart"/>
            <w:r w:rsidRPr="001C3BBF">
              <w:rPr>
                <w:rFonts w:ascii="Garamond" w:hAnsi="Garamond" w:cs="Times New Roman"/>
                <w:sz w:val="20"/>
                <w:szCs w:val="20"/>
              </w:rPr>
              <w:t>siseturvalisuse</w:t>
            </w:r>
            <w:proofErr w:type="spellEnd"/>
            <w:r w:rsidRPr="001C3BBF">
              <w:rPr>
                <w:rFonts w:ascii="Garamond" w:hAnsi="Garamond" w:cs="Times New Roman"/>
                <w:sz w:val="20"/>
                <w:szCs w:val="20"/>
              </w:rPr>
              <w:t xml:space="preserve"> ja kriisivalmiduse </w:t>
            </w:r>
            <w:proofErr w:type="spellStart"/>
            <w:r w:rsidRPr="001C3BBF">
              <w:rPr>
                <w:rFonts w:ascii="Garamond" w:hAnsi="Garamond" w:cs="Times New Roman"/>
                <w:sz w:val="20"/>
                <w:szCs w:val="20"/>
              </w:rPr>
              <w:t>tagagamisega</w:t>
            </w:r>
            <w:proofErr w:type="spellEnd"/>
            <w:r w:rsidRPr="001C3BBF">
              <w:rPr>
                <w:rFonts w:ascii="Garamond" w:hAnsi="Garamond" w:cs="Times New Roman"/>
                <w:sz w:val="20"/>
                <w:szCs w:val="20"/>
              </w:rPr>
              <w:t xml:space="preserve"> seotud kohustuste rahastamine. </w:t>
            </w:r>
          </w:p>
          <w:p w14:paraId="6A0677F0" w14:textId="77777777" w:rsidR="001C3BBF" w:rsidRPr="001C3BBF" w:rsidRDefault="001C3BBF" w:rsidP="001C3BBF">
            <w:pPr>
              <w:rPr>
                <w:rFonts w:ascii="Garamond" w:hAnsi="Garamond" w:cs="Times New Roman"/>
                <w:sz w:val="20"/>
                <w:szCs w:val="20"/>
              </w:rPr>
            </w:pPr>
          </w:p>
          <w:p w14:paraId="0E5899AF" w14:textId="77777777" w:rsidR="001C3BBF" w:rsidRPr="001C3BBF" w:rsidRDefault="001C3BBF" w:rsidP="001C3BBF">
            <w:pPr>
              <w:rPr>
                <w:rFonts w:ascii="Garamond" w:hAnsi="Garamond" w:cs="Times New Roman"/>
                <w:sz w:val="20"/>
                <w:szCs w:val="20"/>
              </w:rPr>
            </w:pPr>
          </w:p>
          <w:p w14:paraId="151C44EC" w14:textId="77777777" w:rsidR="001C3BBF" w:rsidRPr="001C3BBF" w:rsidRDefault="001C3BBF" w:rsidP="001C3BBF">
            <w:pPr>
              <w:rPr>
                <w:rFonts w:ascii="Garamond" w:hAnsi="Garamond" w:cs="Times New Roman"/>
                <w:sz w:val="20"/>
                <w:szCs w:val="20"/>
              </w:rPr>
            </w:pPr>
          </w:p>
          <w:p w14:paraId="4A7985AB" w14:textId="77777777" w:rsidR="001C3BBF" w:rsidRPr="001C3BBF" w:rsidRDefault="001C3BBF" w:rsidP="001C3BBF">
            <w:pPr>
              <w:rPr>
                <w:rFonts w:ascii="Garamond" w:hAnsi="Garamond" w:cs="Times New Roman"/>
                <w:sz w:val="20"/>
                <w:szCs w:val="20"/>
              </w:rPr>
            </w:pPr>
          </w:p>
          <w:p w14:paraId="1C4B738E" w14:textId="77777777" w:rsidR="001C3BBF" w:rsidRPr="001C3BBF" w:rsidRDefault="001C3BBF" w:rsidP="001C3BBF">
            <w:pPr>
              <w:rPr>
                <w:rFonts w:ascii="Garamond" w:hAnsi="Garamond" w:cs="Times New Roman"/>
                <w:sz w:val="20"/>
                <w:szCs w:val="20"/>
              </w:rPr>
            </w:pPr>
          </w:p>
          <w:p w14:paraId="3CA7D0A3" w14:textId="77777777" w:rsidR="001C3BBF" w:rsidRPr="001C3BBF" w:rsidRDefault="001C3BBF" w:rsidP="001C3BBF">
            <w:pPr>
              <w:rPr>
                <w:rFonts w:ascii="Garamond" w:hAnsi="Garamond" w:cs="Times New Roman"/>
                <w:sz w:val="20"/>
                <w:szCs w:val="20"/>
              </w:rPr>
            </w:pPr>
          </w:p>
          <w:p w14:paraId="32C1196B" w14:textId="77777777" w:rsidR="001C3BBF" w:rsidRPr="001C3BBF" w:rsidRDefault="001C3BBF" w:rsidP="001C3BBF">
            <w:pPr>
              <w:rPr>
                <w:rFonts w:ascii="Garamond" w:hAnsi="Garamond" w:cs="Times New Roman"/>
                <w:sz w:val="20"/>
                <w:szCs w:val="20"/>
              </w:rPr>
            </w:pPr>
          </w:p>
          <w:p w14:paraId="4A55C00E" w14:textId="77777777" w:rsidR="001C3BBF" w:rsidRPr="001C3BBF" w:rsidRDefault="001C3BBF" w:rsidP="001C3BBF">
            <w:pPr>
              <w:rPr>
                <w:rFonts w:ascii="Garamond" w:hAnsi="Garamond" w:cs="Times New Roman"/>
                <w:sz w:val="20"/>
                <w:szCs w:val="20"/>
              </w:rPr>
            </w:pPr>
          </w:p>
          <w:p w14:paraId="113C9B31" w14:textId="77777777" w:rsidR="001C3BBF" w:rsidRPr="001C3BBF" w:rsidRDefault="001C3BBF" w:rsidP="001C3BBF">
            <w:pPr>
              <w:rPr>
                <w:rFonts w:ascii="Garamond" w:hAnsi="Garamond" w:cs="Times New Roman"/>
                <w:sz w:val="20"/>
                <w:szCs w:val="20"/>
              </w:rPr>
            </w:pPr>
          </w:p>
          <w:p w14:paraId="55A7773E" w14:textId="77777777" w:rsidR="001C3BBF" w:rsidRDefault="001C3BBF" w:rsidP="001C3BBF">
            <w:pPr>
              <w:rPr>
                <w:rFonts w:ascii="Garamond" w:hAnsi="Garamond" w:cs="Times New Roman"/>
                <w:sz w:val="20"/>
                <w:szCs w:val="20"/>
              </w:rPr>
            </w:pPr>
          </w:p>
          <w:p w14:paraId="685F3E3F" w14:textId="77777777" w:rsidR="001C3BBF" w:rsidRPr="001C3BBF" w:rsidRDefault="001C3BBF" w:rsidP="001C3BBF">
            <w:pPr>
              <w:rPr>
                <w:rFonts w:ascii="Garamond" w:hAnsi="Garamond" w:cs="Times New Roman"/>
                <w:sz w:val="20"/>
                <w:szCs w:val="20"/>
              </w:rPr>
            </w:pPr>
          </w:p>
          <w:p w14:paraId="4B93CA26" w14:textId="77777777" w:rsidR="001C3BBF" w:rsidRPr="001C3BBF" w:rsidRDefault="001C3BBF" w:rsidP="001C3BBF">
            <w:pPr>
              <w:rPr>
                <w:rFonts w:ascii="Garamond" w:hAnsi="Garamond" w:cs="Times New Roman"/>
                <w:sz w:val="20"/>
                <w:szCs w:val="20"/>
              </w:rPr>
            </w:pPr>
          </w:p>
          <w:p w14:paraId="5BFD159C" w14:textId="77777777" w:rsidR="001C3BBF" w:rsidRPr="001C3BBF" w:rsidRDefault="001C3BBF" w:rsidP="001C3BBF">
            <w:pPr>
              <w:rPr>
                <w:rFonts w:ascii="Garamond" w:hAnsi="Garamond" w:cs="Times New Roman"/>
                <w:sz w:val="20"/>
                <w:szCs w:val="20"/>
              </w:rPr>
            </w:pPr>
          </w:p>
          <w:p w14:paraId="1829DF16" w14:textId="77777777" w:rsidR="001C3BBF" w:rsidRPr="001C3BBF" w:rsidRDefault="001C3BBF" w:rsidP="001C3BBF">
            <w:pPr>
              <w:rPr>
                <w:rFonts w:ascii="Garamond" w:hAnsi="Garamond" w:cs="Times New Roman"/>
                <w:sz w:val="20"/>
                <w:szCs w:val="20"/>
              </w:rPr>
            </w:pPr>
          </w:p>
          <w:p w14:paraId="7D1D7D8F" w14:textId="77777777" w:rsidR="001C3BBF" w:rsidRPr="001C3BBF" w:rsidRDefault="001C3BBF" w:rsidP="001C3BBF">
            <w:pPr>
              <w:rPr>
                <w:rFonts w:ascii="Garamond" w:hAnsi="Garamond" w:cs="Times New Roman"/>
                <w:sz w:val="20"/>
                <w:szCs w:val="20"/>
              </w:rPr>
            </w:pPr>
          </w:p>
        </w:tc>
        <w:tc>
          <w:tcPr>
            <w:tcW w:w="2310" w:type="dxa"/>
          </w:tcPr>
          <w:p w14:paraId="6F66DF2B" w14:textId="77777777" w:rsidR="008A2F15" w:rsidRPr="001C3BBF" w:rsidRDefault="008A2F15" w:rsidP="00761E21">
            <w:pPr>
              <w:spacing w:after="120"/>
              <w:jc w:val="center"/>
              <w:rPr>
                <w:rFonts w:ascii="Garamond" w:hAnsi="Garamond"/>
                <w:spacing w:val="-4"/>
                <w:sz w:val="20"/>
                <w:szCs w:val="20"/>
              </w:rPr>
            </w:pPr>
            <w:r w:rsidRPr="001C3BBF">
              <w:rPr>
                <w:rFonts w:ascii="Garamond" w:hAnsi="Garamond"/>
                <w:spacing w:val="-4"/>
                <w:sz w:val="20"/>
                <w:szCs w:val="20"/>
              </w:rPr>
              <w:t>Töörühm</w:t>
            </w:r>
          </w:p>
        </w:tc>
      </w:tr>
    </w:tbl>
    <w:p w14:paraId="1AF8479D" w14:textId="77777777" w:rsidR="008A2F15" w:rsidRDefault="008A2F15" w:rsidP="008A2F15">
      <w:pPr>
        <w:rPr>
          <w:rFonts w:ascii="Garamond" w:hAnsi="Garamond"/>
        </w:rPr>
      </w:pPr>
    </w:p>
    <w:p w14:paraId="6C284FF0" w14:textId="77777777" w:rsidR="00167D6C" w:rsidRDefault="00167D6C"/>
    <w:p w14:paraId="65A8DDE9" w14:textId="77777777" w:rsidR="00A17D7B" w:rsidRDefault="00A17D7B"/>
    <w:p w14:paraId="74444937" w14:textId="77777777" w:rsidR="00A17D7B" w:rsidRDefault="00A17D7B"/>
    <w:p w14:paraId="3F76E261" w14:textId="77777777" w:rsidR="00A17D7B" w:rsidRDefault="00A17D7B"/>
    <w:p w14:paraId="3B004449" w14:textId="77777777" w:rsidR="00A17D7B" w:rsidRDefault="00A17D7B"/>
    <w:p w14:paraId="39BD3CC5" w14:textId="77777777" w:rsidR="00A17D7B" w:rsidRDefault="00A17D7B"/>
    <w:p w14:paraId="12588802" w14:textId="77777777" w:rsidR="00A17D7B" w:rsidRDefault="00A17D7B"/>
    <w:p w14:paraId="2A30B0C1" w14:textId="77777777" w:rsidR="00A17D7B" w:rsidRDefault="00A17D7B" w:rsidP="00A17D7B">
      <w:pPr>
        <w:pStyle w:val="Pealkiri1"/>
        <w:rPr>
          <w:color w:val="0070C0"/>
        </w:rPr>
      </w:pPr>
    </w:p>
    <w:p w14:paraId="28F9A46C" w14:textId="6937702A" w:rsidR="00A17D7B" w:rsidRPr="00BF1049" w:rsidRDefault="00A17D7B" w:rsidP="00A17D7B">
      <w:pPr>
        <w:pStyle w:val="Pealkiri1"/>
        <w:rPr>
          <w:b w:val="0"/>
          <w:color w:val="0070C0"/>
          <w:sz w:val="24"/>
          <w:szCs w:val="24"/>
        </w:rPr>
      </w:pPr>
      <w:r w:rsidRPr="00BF1049">
        <w:rPr>
          <w:color w:val="0070C0"/>
          <w:sz w:val="24"/>
          <w:szCs w:val="24"/>
        </w:rPr>
        <w:t>T</w:t>
      </w:r>
      <w:r w:rsidR="00D764EE" w:rsidRPr="00BF1049">
        <w:rPr>
          <w:color w:val="0070C0"/>
          <w:sz w:val="24"/>
          <w:szCs w:val="24"/>
        </w:rPr>
        <w:t>eede ja transpordi</w:t>
      </w:r>
      <w:r w:rsidRPr="00BF1049">
        <w:rPr>
          <w:color w:val="0070C0"/>
          <w:sz w:val="24"/>
          <w:szCs w:val="24"/>
        </w:rPr>
        <w:t xml:space="preserve"> töörühma prioriteedid RE 202</w:t>
      </w:r>
      <w:r w:rsidR="00783F79" w:rsidRPr="00BF1049">
        <w:rPr>
          <w:color w:val="0070C0"/>
          <w:sz w:val="24"/>
          <w:szCs w:val="24"/>
        </w:rPr>
        <w:t>5</w:t>
      </w:r>
      <w:r w:rsidRPr="00BF1049">
        <w:rPr>
          <w:color w:val="0070C0"/>
          <w:sz w:val="24"/>
          <w:szCs w:val="24"/>
        </w:rPr>
        <w:t xml:space="preserve"> ja RES 202</w:t>
      </w:r>
      <w:r w:rsidR="00783F79" w:rsidRPr="00BF1049">
        <w:rPr>
          <w:color w:val="0070C0"/>
          <w:sz w:val="24"/>
          <w:szCs w:val="24"/>
        </w:rPr>
        <w:t>5</w:t>
      </w:r>
      <w:r w:rsidRPr="00BF1049">
        <w:rPr>
          <w:color w:val="0070C0"/>
          <w:sz w:val="24"/>
          <w:szCs w:val="24"/>
        </w:rPr>
        <w:t>-202</w:t>
      </w:r>
      <w:r w:rsidR="00783F79" w:rsidRPr="00BF1049">
        <w:rPr>
          <w:color w:val="0070C0"/>
          <w:sz w:val="24"/>
          <w:szCs w:val="24"/>
        </w:rPr>
        <w:t>8</w:t>
      </w:r>
      <w:r w:rsidRPr="00BF1049">
        <w:rPr>
          <w:color w:val="0070C0"/>
          <w:sz w:val="24"/>
          <w:szCs w:val="24"/>
        </w:rPr>
        <w:t xml:space="preserve"> läbirääkimisteks </w:t>
      </w:r>
    </w:p>
    <w:tbl>
      <w:tblPr>
        <w:tblStyle w:val="Kontuurtabel"/>
        <w:tblW w:w="13320" w:type="dxa"/>
        <w:jc w:val="center"/>
        <w:tblLook w:val="04A0" w:firstRow="1" w:lastRow="0" w:firstColumn="1" w:lastColumn="0" w:noHBand="0" w:noVBand="1"/>
      </w:tblPr>
      <w:tblGrid>
        <w:gridCol w:w="775"/>
        <w:gridCol w:w="7116"/>
        <w:gridCol w:w="3184"/>
        <w:gridCol w:w="2245"/>
      </w:tblGrid>
      <w:tr w:rsidR="00877E8E" w:rsidRPr="0038123A" w14:paraId="4C86CA07" w14:textId="77777777" w:rsidTr="00761E21">
        <w:trPr>
          <w:jc w:val="center"/>
        </w:trPr>
        <w:tc>
          <w:tcPr>
            <w:tcW w:w="775" w:type="dxa"/>
            <w:vMerge w:val="restart"/>
            <w:shd w:val="clear" w:color="auto" w:fill="E2EFD9" w:themeFill="accent6" w:themeFillTint="33"/>
            <w:vAlign w:val="center"/>
          </w:tcPr>
          <w:p w14:paraId="259E4B32" w14:textId="77777777" w:rsidR="00877E8E" w:rsidRPr="009D517A" w:rsidRDefault="00877E8E" w:rsidP="00761E21">
            <w:pPr>
              <w:pStyle w:val="Loendilik"/>
              <w:ind w:left="29"/>
              <w:contextualSpacing w:val="0"/>
              <w:rPr>
                <w:rFonts w:ascii="Garamond" w:hAnsi="Garamond"/>
                <w:b/>
                <w:spacing w:val="-4"/>
                <w:sz w:val="18"/>
                <w:szCs w:val="18"/>
              </w:rPr>
            </w:pPr>
            <w:r w:rsidRPr="009D517A">
              <w:rPr>
                <w:rFonts w:ascii="Garamond" w:hAnsi="Garamond"/>
                <w:b/>
                <w:spacing w:val="-4"/>
                <w:sz w:val="18"/>
                <w:szCs w:val="18"/>
              </w:rPr>
              <w:t>nr</w:t>
            </w:r>
          </w:p>
        </w:tc>
        <w:tc>
          <w:tcPr>
            <w:tcW w:w="10300" w:type="dxa"/>
            <w:gridSpan w:val="2"/>
            <w:shd w:val="clear" w:color="auto" w:fill="E2EFD9" w:themeFill="accent6" w:themeFillTint="33"/>
            <w:vAlign w:val="center"/>
          </w:tcPr>
          <w:p w14:paraId="44B78C70" w14:textId="77777777" w:rsidR="00877E8E" w:rsidRPr="0038123A" w:rsidRDefault="00877E8E" w:rsidP="00761E21">
            <w:pPr>
              <w:rPr>
                <w:rFonts w:ascii="Garamond" w:hAnsi="Garamond"/>
                <w:b/>
                <w:spacing w:val="-4"/>
              </w:rPr>
            </w:pPr>
            <w:r w:rsidRPr="0038123A">
              <w:rPr>
                <w:rFonts w:ascii="Garamond" w:hAnsi="Garamond"/>
                <w:b/>
                <w:spacing w:val="-4"/>
              </w:rPr>
              <w:t>Eesti Linnade ja Valdade Liidu ettepanekud ja selgitused</w:t>
            </w:r>
          </w:p>
          <w:p w14:paraId="50938545" w14:textId="77777777" w:rsidR="00877E8E" w:rsidRPr="0038123A" w:rsidRDefault="00877E8E" w:rsidP="00761E21">
            <w:pPr>
              <w:rPr>
                <w:rFonts w:ascii="Garamond" w:hAnsi="Garamond"/>
                <w:spacing w:val="-4"/>
              </w:rPr>
            </w:pPr>
          </w:p>
        </w:tc>
        <w:tc>
          <w:tcPr>
            <w:tcW w:w="2245" w:type="dxa"/>
            <w:vMerge w:val="restart"/>
            <w:shd w:val="clear" w:color="auto" w:fill="E2EFD9" w:themeFill="accent6" w:themeFillTint="33"/>
            <w:vAlign w:val="center"/>
          </w:tcPr>
          <w:p w14:paraId="466C8713" w14:textId="77777777" w:rsidR="00877E8E" w:rsidRPr="0038123A" w:rsidRDefault="00877E8E" w:rsidP="00761E21">
            <w:pPr>
              <w:rPr>
                <w:rFonts w:ascii="Garamond" w:hAnsi="Garamond"/>
                <w:b/>
                <w:bCs/>
                <w:spacing w:val="-4"/>
              </w:rPr>
            </w:pPr>
            <w:r w:rsidRPr="0038123A">
              <w:rPr>
                <w:rFonts w:ascii="Garamond" w:hAnsi="Garamond"/>
                <w:b/>
                <w:bCs/>
                <w:spacing w:val="-4"/>
              </w:rPr>
              <w:t>Ettepaneku esitaja</w:t>
            </w:r>
          </w:p>
        </w:tc>
      </w:tr>
      <w:tr w:rsidR="00877E8E" w:rsidRPr="00DC6A0F" w14:paraId="742714AB" w14:textId="77777777" w:rsidTr="00761E21">
        <w:trPr>
          <w:jc w:val="center"/>
        </w:trPr>
        <w:tc>
          <w:tcPr>
            <w:tcW w:w="775" w:type="dxa"/>
            <w:vMerge/>
            <w:shd w:val="clear" w:color="auto" w:fill="E2EFD9" w:themeFill="accent6" w:themeFillTint="33"/>
          </w:tcPr>
          <w:p w14:paraId="6A015E7C" w14:textId="77777777" w:rsidR="00877E8E" w:rsidRPr="00DC6A0F" w:rsidRDefault="00877E8E" w:rsidP="00761E21">
            <w:pPr>
              <w:pStyle w:val="Loendilik"/>
              <w:numPr>
                <w:ilvl w:val="0"/>
                <w:numId w:val="1"/>
              </w:numPr>
              <w:ind w:left="29" w:firstLine="0"/>
              <w:contextualSpacing w:val="0"/>
              <w:rPr>
                <w:rFonts w:ascii="Garamond" w:hAnsi="Garamond"/>
                <w:b/>
                <w:spacing w:val="-4"/>
              </w:rPr>
            </w:pPr>
          </w:p>
        </w:tc>
        <w:tc>
          <w:tcPr>
            <w:tcW w:w="7116" w:type="dxa"/>
            <w:shd w:val="clear" w:color="auto" w:fill="E2EFD9" w:themeFill="accent6" w:themeFillTint="33"/>
            <w:vAlign w:val="center"/>
          </w:tcPr>
          <w:p w14:paraId="5192A31F" w14:textId="77777777" w:rsidR="00877E8E" w:rsidRPr="0038123A" w:rsidRDefault="00877E8E" w:rsidP="00761E21">
            <w:pPr>
              <w:rPr>
                <w:rFonts w:ascii="Garamond" w:hAnsi="Garamond"/>
                <w:b/>
                <w:spacing w:val="-4"/>
              </w:rPr>
            </w:pPr>
            <w:r w:rsidRPr="0038123A">
              <w:rPr>
                <w:rFonts w:ascii="Garamond" w:hAnsi="Garamond"/>
                <w:b/>
                <w:spacing w:val="-4"/>
              </w:rPr>
              <w:t>Ettepanek ja põhjendus</w:t>
            </w:r>
          </w:p>
          <w:p w14:paraId="0188C192" w14:textId="77777777" w:rsidR="00877E8E" w:rsidRPr="0038123A" w:rsidRDefault="00877E8E" w:rsidP="00761E21">
            <w:pPr>
              <w:rPr>
                <w:rFonts w:ascii="Garamond" w:hAnsi="Garamond"/>
                <w:b/>
                <w:spacing w:val="-4"/>
              </w:rPr>
            </w:pPr>
          </w:p>
        </w:tc>
        <w:tc>
          <w:tcPr>
            <w:tcW w:w="3184" w:type="dxa"/>
            <w:shd w:val="clear" w:color="auto" w:fill="E2EFD9" w:themeFill="accent6" w:themeFillTint="33"/>
          </w:tcPr>
          <w:p w14:paraId="7676A154" w14:textId="77777777" w:rsidR="00877E8E" w:rsidRPr="0038123A" w:rsidRDefault="00877E8E" w:rsidP="00761E21">
            <w:pPr>
              <w:rPr>
                <w:rFonts w:ascii="Garamond" w:hAnsi="Garamond"/>
                <w:b/>
                <w:bCs/>
                <w:spacing w:val="-4"/>
              </w:rPr>
            </w:pPr>
            <w:proofErr w:type="spellStart"/>
            <w:r w:rsidRPr="0038123A">
              <w:rPr>
                <w:rFonts w:ascii="Garamond" w:hAnsi="Garamond"/>
                <w:b/>
                <w:bCs/>
                <w:spacing w:val="-4"/>
              </w:rPr>
              <w:t>ELVLi</w:t>
            </w:r>
            <w:proofErr w:type="spellEnd"/>
            <w:r w:rsidRPr="0038123A">
              <w:rPr>
                <w:rFonts w:ascii="Garamond" w:hAnsi="Garamond"/>
                <w:b/>
                <w:bCs/>
                <w:spacing w:val="-4"/>
              </w:rPr>
              <w:t xml:space="preserve"> ettepanek maksumusest</w:t>
            </w:r>
          </w:p>
        </w:tc>
        <w:tc>
          <w:tcPr>
            <w:tcW w:w="2245" w:type="dxa"/>
            <w:vMerge/>
            <w:shd w:val="clear" w:color="auto" w:fill="E2EFD9" w:themeFill="accent6" w:themeFillTint="33"/>
          </w:tcPr>
          <w:p w14:paraId="40180290" w14:textId="77777777" w:rsidR="00877E8E" w:rsidRPr="00DC6A0F" w:rsidRDefault="00877E8E" w:rsidP="00761E21">
            <w:pPr>
              <w:rPr>
                <w:rFonts w:ascii="Garamond" w:hAnsi="Garamond"/>
                <w:b/>
                <w:bCs/>
                <w:spacing w:val="-4"/>
              </w:rPr>
            </w:pPr>
          </w:p>
        </w:tc>
      </w:tr>
      <w:tr w:rsidR="00877E8E" w:rsidRPr="002101F8" w14:paraId="6149C81F" w14:textId="77777777" w:rsidTr="00761E21">
        <w:trPr>
          <w:jc w:val="center"/>
        </w:trPr>
        <w:tc>
          <w:tcPr>
            <w:tcW w:w="775" w:type="dxa"/>
          </w:tcPr>
          <w:p w14:paraId="1A50D378" w14:textId="77777777" w:rsidR="00877E8E" w:rsidRPr="002101F8" w:rsidRDefault="00877E8E" w:rsidP="00761E21">
            <w:pPr>
              <w:spacing w:after="120"/>
              <w:ind w:left="360"/>
              <w:rPr>
                <w:rFonts w:ascii="Garamond" w:hAnsi="Garamond"/>
                <w:spacing w:val="-4"/>
              </w:rPr>
            </w:pPr>
          </w:p>
          <w:p w14:paraId="29CD5313" w14:textId="2C4A8877" w:rsidR="00877E8E" w:rsidRPr="002101F8" w:rsidRDefault="00877E8E" w:rsidP="00761E21">
            <w:pPr>
              <w:rPr>
                <w:rFonts w:ascii="Garamond" w:hAnsi="Garamond"/>
                <w:spacing w:val="-4"/>
              </w:rPr>
            </w:pPr>
            <w:r>
              <w:rPr>
                <w:rFonts w:ascii="Garamond" w:hAnsi="Garamond"/>
                <w:spacing w:val="-4"/>
              </w:rPr>
              <w:t>1</w:t>
            </w:r>
            <w:r w:rsidR="004819BA">
              <w:rPr>
                <w:rFonts w:ascii="Garamond" w:hAnsi="Garamond"/>
                <w:spacing w:val="-4"/>
              </w:rPr>
              <w:t>.</w:t>
            </w:r>
          </w:p>
          <w:p w14:paraId="44F8C762" w14:textId="77777777" w:rsidR="00877E8E" w:rsidRPr="002101F8" w:rsidRDefault="00877E8E" w:rsidP="00761E21">
            <w:pPr>
              <w:rPr>
                <w:rFonts w:ascii="Garamond" w:hAnsi="Garamond"/>
              </w:rPr>
            </w:pPr>
          </w:p>
        </w:tc>
        <w:tc>
          <w:tcPr>
            <w:tcW w:w="7116" w:type="dxa"/>
          </w:tcPr>
          <w:p w14:paraId="1705DF62" w14:textId="77777777" w:rsidR="00877E8E" w:rsidRPr="00877E8E" w:rsidRDefault="00877E8E" w:rsidP="00761E21">
            <w:pPr>
              <w:rPr>
                <w:rFonts w:ascii="Garamond" w:hAnsi="Garamond"/>
                <w:b/>
                <w:bCs/>
                <w:sz w:val="20"/>
                <w:szCs w:val="20"/>
              </w:rPr>
            </w:pPr>
          </w:p>
          <w:p w14:paraId="575771D7" w14:textId="77777777" w:rsidR="00877E8E" w:rsidRPr="00877E8E" w:rsidRDefault="00877E8E" w:rsidP="00761E21">
            <w:pPr>
              <w:jc w:val="both"/>
              <w:rPr>
                <w:rFonts w:ascii="Garamond" w:eastAsia="Times New Roman" w:hAnsi="Garamond" w:cs="Times New Roman"/>
                <w:b/>
                <w:bCs/>
                <w:spacing w:val="-4"/>
                <w:sz w:val="20"/>
                <w:szCs w:val="20"/>
                <w:lang w:eastAsia="et-EE"/>
              </w:rPr>
            </w:pPr>
            <w:r w:rsidRPr="00877E8E">
              <w:rPr>
                <w:rFonts w:ascii="Garamond" w:eastAsia="Times New Roman" w:hAnsi="Garamond" w:cs="Times New Roman"/>
                <w:b/>
                <w:bCs/>
                <w:spacing w:val="-4"/>
                <w:sz w:val="20"/>
                <w:szCs w:val="20"/>
                <w:lang w:eastAsia="et-EE"/>
              </w:rPr>
              <w:t>Teede riigistamine ja TEN-T teede nimekirja täiendamine, lisades Kunda sadama tee  TEN-T loetelusse ning finantseerida riigieelarvest linnu/valdu läbivate riigimaanteede, sh TEN-T võrgustikku kuuluvate põhimaanteede teehoidu.</w:t>
            </w:r>
          </w:p>
          <w:p w14:paraId="50B72AA2" w14:textId="77777777" w:rsidR="00877E8E" w:rsidRPr="00877E8E" w:rsidRDefault="00877E8E" w:rsidP="00761E21">
            <w:pPr>
              <w:jc w:val="both"/>
              <w:rPr>
                <w:rFonts w:ascii="Garamond" w:eastAsia="Times New Roman" w:hAnsi="Garamond" w:cs="Times New Roman"/>
                <w:b/>
                <w:bCs/>
                <w:spacing w:val="-4"/>
                <w:sz w:val="20"/>
                <w:szCs w:val="20"/>
                <w:lang w:eastAsia="et-EE"/>
              </w:rPr>
            </w:pPr>
          </w:p>
          <w:p w14:paraId="1DEB676A" w14:textId="77777777" w:rsidR="00877E8E" w:rsidRPr="00877E8E" w:rsidRDefault="00877E8E" w:rsidP="00761E21">
            <w:pPr>
              <w:jc w:val="both"/>
              <w:rPr>
                <w:rFonts w:ascii="Garamond" w:eastAsia="Times New Roman" w:hAnsi="Garamond" w:cs="Times New Roman"/>
                <w:bCs/>
                <w:spacing w:val="-4"/>
                <w:sz w:val="20"/>
                <w:szCs w:val="20"/>
                <w:u w:val="single"/>
                <w:lang w:eastAsia="et-EE"/>
              </w:rPr>
            </w:pPr>
            <w:r w:rsidRPr="00877E8E">
              <w:rPr>
                <w:rFonts w:ascii="Garamond" w:eastAsia="Times New Roman" w:hAnsi="Garamond" w:cs="Times New Roman"/>
                <w:bCs/>
                <w:spacing w:val="-4"/>
                <w:sz w:val="20"/>
                <w:szCs w:val="20"/>
                <w:u w:val="single"/>
                <w:lang w:eastAsia="et-EE"/>
              </w:rPr>
              <w:t>Selgitus.</w:t>
            </w:r>
          </w:p>
          <w:p w14:paraId="6AEB09D3" w14:textId="77777777" w:rsidR="00877E8E" w:rsidRPr="00877E8E" w:rsidRDefault="00877E8E" w:rsidP="00761E21">
            <w:pPr>
              <w:jc w:val="both"/>
              <w:rPr>
                <w:rFonts w:ascii="Garamond" w:eastAsia="Times New Roman" w:hAnsi="Garamond" w:cs="Times New Roman"/>
                <w:bCs/>
                <w:spacing w:val="-4"/>
                <w:sz w:val="20"/>
                <w:szCs w:val="20"/>
                <w:lang w:eastAsia="et-EE"/>
              </w:rPr>
            </w:pPr>
            <w:r w:rsidRPr="00877E8E">
              <w:rPr>
                <w:rFonts w:ascii="Garamond" w:eastAsia="Times New Roman" w:hAnsi="Garamond" w:cs="Times New Roman"/>
                <w:bCs/>
                <w:spacing w:val="-4"/>
                <w:sz w:val="20"/>
                <w:szCs w:val="20"/>
                <w:lang w:eastAsia="et-EE"/>
              </w:rPr>
              <w:t>1) Euroopas loob merenduses 5,4 miljonit inimest lisandväärtust 485 miljardi euro ulatuses (</w:t>
            </w:r>
            <w:proofErr w:type="spellStart"/>
            <w:r w:rsidRPr="00877E8E">
              <w:rPr>
                <w:rFonts w:ascii="Garamond" w:eastAsia="Times New Roman" w:hAnsi="Garamond" w:cs="Times New Roman"/>
                <w:bCs/>
                <w:spacing w:val="-4"/>
                <w:sz w:val="20"/>
                <w:szCs w:val="20"/>
                <w:lang w:eastAsia="et-EE"/>
              </w:rPr>
              <w:t>Blonk</w:t>
            </w:r>
            <w:proofErr w:type="spellEnd"/>
            <w:r w:rsidRPr="00877E8E">
              <w:rPr>
                <w:rFonts w:ascii="Garamond" w:eastAsia="Times New Roman" w:hAnsi="Garamond" w:cs="Times New Roman"/>
                <w:bCs/>
                <w:spacing w:val="-4"/>
                <w:sz w:val="20"/>
                <w:szCs w:val="20"/>
                <w:lang w:eastAsia="et-EE"/>
              </w:rPr>
              <w:t>, 2015). Euroopa merendussektori konkurentsivõime ja jätkusuutlikkuse tagamiseks on vajadus rakendada initsiatiivi „Sinine kasv“ - aruka, jätkusuutliku ja kaasava majandus- ja tööhõivekasv ookeanidel, meredel ja rannikul. Merenduse tähtsusest Euroopa jaoks näitab ka see, et 75% Euroopa rahvusvahelisest kaubandusest (</w:t>
            </w:r>
            <w:proofErr w:type="spellStart"/>
            <w:r w:rsidRPr="00877E8E">
              <w:rPr>
                <w:rFonts w:ascii="Garamond" w:eastAsia="Times New Roman" w:hAnsi="Garamond" w:cs="Times New Roman"/>
                <w:bCs/>
                <w:spacing w:val="-4"/>
                <w:sz w:val="20"/>
                <w:szCs w:val="20"/>
                <w:lang w:eastAsia="et-EE"/>
              </w:rPr>
              <w:t>Study</w:t>
            </w:r>
            <w:proofErr w:type="spellEnd"/>
            <w:r w:rsidRPr="00877E8E">
              <w:rPr>
                <w:rFonts w:ascii="Garamond" w:eastAsia="Times New Roman" w:hAnsi="Garamond" w:cs="Times New Roman"/>
                <w:bCs/>
                <w:spacing w:val="-4"/>
                <w:sz w:val="20"/>
                <w:szCs w:val="20"/>
                <w:lang w:eastAsia="et-EE"/>
              </w:rPr>
              <w:t xml:space="preserve"> on </w:t>
            </w:r>
            <w:proofErr w:type="spellStart"/>
            <w:r w:rsidRPr="00877E8E">
              <w:rPr>
                <w:rFonts w:ascii="Garamond" w:eastAsia="Times New Roman" w:hAnsi="Garamond" w:cs="Times New Roman"/>
                <w:bCs/>
                <w:spacing w:val="-4"/>
                <w:sz w:val="20"/>
                <w:szCs w:val="20"/>
                <w:lang w:eastAsia="et-EE"/>
              </w:rPr>
              <w:t>the</w:t>
            </w:r>
            <w:proofErr w:type="spellEnd"/>
            <w:r w:rsidRPr="00877E8E">
              <w:rPr>
                <w:rFonts w:ascii="Garamond" w:eastAsia="Times New Roman" w:hAnsi="Garamond" w:cs="Times New Roman"/>
                <w:bCs/>
                <w:spacing w:val="-4"/>
                <w:sz w:val="20"/>
                <w:szCs w:val="20"/>
                <w:lang w:eastAsia="et-EE"/>
              </w:rPr>
              <w:t xml:space="preserve"> </w:t>
            </w:r>
            <w:proofErr w:type="spellStart"/>
            <w:r w:rsidRPr="00877E8E">
              <w:rPr>
                <w:rFonts w:ascii="Garamond" w:eastAsia="Times New Roman" w:hAnsi="Garamond" w:cs="Times New Roman"/>
                <w:bCs/>
                <w:spacing w:val="-4"/>
                <w:sz w:val="20"/>
                <w:szCs w:val="20"/>
                <w:lang w:eastAsia="et-EE"/>
              </w:rPr>
              <w:t>Analysis</w:t>
            </w:r>
            <w:proofErr w:type="spellEnd"/>
            <w:r w:rsidRPr="00877E8E">
              <w:rPr>
                <w:rFonts w:ascii="Garamond" w:eastAsia="Times New Roman" w:hAnsi="Garamond" w:cs="Times New Roman"/>
                <w:bCs/>
                <w:spacing w:val="-4"/>
                <w:sz w:val="20"/>
                <w:szCs w:val="20"/>
                <w:lang w:eastAsia="et-EE"/>
              </w:rPr>
              <w:t xml:space="preserve"> and </w:t>
            </w:r>
            <w:proofErr w:type="spellStart"/>
            <w:r w:rsidRPr="00877E8E">
              <w:rPr>
                <w:rFonts w:ascii="Garamond" w:eastAsia="Times New Roman" w:hAnsi="Garamond" w:cs="Times New Roman"/>
                <w:bCs/>
                <w:spacing w:val="-4"/>
                <w:sz w:val="20"/>
                <w:szCs w:val="20"/>
                <w:lang w:eastAsia="et-EE"/>
              </w:rPr>
              <w:t>Evolution</w:t>
            </w:r>
            <w:proofErr w:type="spellEnd"/>
            <w:r w:rsidRPr="00877E8E">
              <w:rPr>
                <w:rFonts w:ascii="Garamond" w:eastAsia="Times New Roman" w:hAnsi="Garamond" w:cs="Times New Roman"/>
                <w:bCs/>
                <w:spacing w:val="-4"/>
                <w:sz w:val="20"/>
                <w:szCs w:val="20"/>
                <w:lang w:eastAsia="et-EE"/>
              </w:rPr>
              <w:t xml:space="preserve"> of International and EU Shipping, 2015) ja 40% Euroopa Liidu </w:t>
            </w:r>
            <w:proofErr w:type="spellStart"/>
            <w:r w:rsidRPr="00877E8E">
              <w:rPr>
                <w:rFonts w:ascii="Garamond" w:eastAsia="Times New Roman" w:hAnsi="Garamond" w:cs="Times New Roman"/>
                <w:bCs/>
                <w:spacing w:val="-4"/>
                <w:sz w:val="20"/>
                <w:szCs w:val="20"/>
                <w:lang w:eastAsia="et-EE"/>
              </w:rPr>
              <w:t>sisekaubandusest</w:t>
            </w:r>
            <w:proofErr w:type="spellEnd"/>
            <w:r w:rsidRPr="00877E8E">
              <w:rPr>
                <w:rFonts w:ascii="Garamond" w:eastAsia="Times New Roman" w:hAnsi="Garamond" w:cs="Times New Roman"/>
                <w:bCs/>
                <w:spacing w:val="-4"/>
                <w:sz w:val="20"/>
                <w:szCs w:val="20"/>
                <w:lang w:eastAsia="et-EE"/>
              </w:rPr>
              <w:t xml:space="preserve"> toimub meritsi (</w:t>
            </w:r>
            <w:proofErr w:type="spellStart"/>
            <w:r w:rsidRPr="00877E8E">
              <w:rPr>
                <w:rFonts w:ascii="Garamond" w:eastAsia="Times New Roman" w:hAnsi="Garamond" w:cs="Times New Roman"/>
                <w:bCs/>
                <w:spacing w:val="-4"/>
                <w:sz w:val="20"/>
                <w:szCs w:val="20"/>
                <w:lang w:eastAsia="et-EE"/>
              </w:rPr>
              <w:t>European</w:t>
            </w:r>
            <w:proofErr w:type="spellEnd"/>
            <w:r w:rsidRPr="00877E8E">
              <w:rPr>
                <w:rFonts w:ascii="Garamond" w:eastAsia="Times New Roman" w:hAnsi="Garamond" w:cs="Times New Roman"/>
                <w:bCs/>
                <w:spacing w:val="-4"/>
                <w:sz w:val="20"/>
                <w:szCs w:val="20"/>
                <w:lang w:eastAsia="et-EE"/>
              </w:rPr>
              <w:t xml:space="preserve"> </w:t>
            </w:r>
            <w:proofErr w:type="spellStart"/>
            <w:r w:rsidRPr="00877E8E">
              <w:rPr>
                <w:rFonts w:ascii="Garamond" w:eastAsia="Times New Roman" w:hAnsi="Garamond" w:cs="Times New Roman"/>
                <w:bCs/>
                <w:spacing w:val="-4"/>
                <w:sz w:val="20"/>
                <w:szCs w:val="20"/>
                <w:lang w:eastAsia="et-EE"/>
              </w:rPr>
              <w:t>Commission</w:t>
            </w:r>
            <w:proofErr w:type="spellEnd"/>
            <w:r w:rsidRPr="00877E8E">
              <w:rPr>
                <w:rFonts w:ascii="Garamond" w:eastAsia="Times New Roman" w:hAnsi="Garamond" w:cs="Times New Roman"/>
                <w:bCs/>
                <w:spacing w:val="-4"/>
                <w:sz w:val="20"/>
                <w:szCs w:val="20"/>
                <w:lang w:eastAsia="et-EE"/>
              </w:rPr>
              <w:t>, 2016). Nimetatud näitajad on põhjuseks, miks rahvusvahelises kaubanduses osalevate sadamate areng on Euroopa Liidu jaoks oluline.</w:t>
            </w:r>
          </w:p>
          <w:p w14:paraId="55E4C5F5" w14:textId="77777777" w:rsidR="00877E8E" w:rsidRPr="00877E8E" w:rsidRDefault="00877E8E" w:rsidP="00761E21">
            <w:pPr>
              <w:jc w:val="both"/>
              <w:rPr>
                <w:rFonts w:ascii="Garamond" w:eastAsia="Times New Roman" w:hAnsi="Garamond" w:cs="Times New Roman"/>
                <w:bCs/>
                <w:spacing w:val="-4"/>
                <w:sz w:val="20"/>
                <w:szCs w:val="20"/>
                <w:lang w:eastAsia="et-EE"/>
              </w:rPr>
            </w:pPr>
            <w:r w:rsidRPr="00877E8E">
              <w:rPr>
                <w:rFonts w:ascii="Garamond" w:eastAsia="Times New Roman" w:hAnsi="Garamond" w:cs="Times New Roman"/>
                <w:bCs/>
                <w:spacing w:val="-4"/>
                <w:sz w:val="20"/>
                <w:szCs w:val="20"/>
                <w:lang w:eastAsia="et-EE"/>
              </w:rPr>
              <w:t>Eesti mereala on oluline osa Eesti Vabariigi territooriumist, kus viiakse ellu majanduslikke, kultuurilisi, keskkonnaalaseid ja julgeoleku huvisid. Samas teadvustame, et merendusega seotud küsimused on sageli laia rahvusvahelise mõjuga ning merenduse areng saab toimuda ainult konstruktiivses rahvusvahelises koostöös.</w:t>
            </w:r>
          </w:p>
          <w:p w14:paraId="448B2DD5" w14:textId="77777777" w:rsidR="00877E8E" w:rsidRPr="00877E8E" w:rsidRDefault="00877E8E" w:rsidP="00761E21">
            <w:pPr>
              <w:jc w:val="both"/>
              <w:rPr>
                <w:rFonts w:ascii="Garamond" w:eastAsia="Times New Roman" w:hAnsi="Garamond" w:cs="Times New Roman"/>
                <w:bCs/>
                <w:spacing w:val="-4"/>
                <w:sz w:val="20"/>
                <w:szCs w:val="20"/>
                <w:lang w:eastAsia="et-EE"/>
              </w:rPr>
            </w:pPr>
            <w:r w:rsidRPr="00877E8E">
              <w:rPr>
                <w:rFonts w:ascii="Garamond" w:eastAsia="Times New Roman" w:hAnsi="Garamond" w:cs="Times New Roman"/>
                <w:bCs/>
                <w:spacing w:val="-4"/>
                <w:sz w:val="20"/>
                <w:szCs w:val="20"/>
                <w:lang w:eastAsia="et-EE"/>
              </w:rPr>
              <w:t>Majanduse toimimise eelduseks on hea transpordikorraldus. Hea transpordikorraldusega ja –taristuga piirkonnad on aktiivsema majandustegevusega, millega panustatakse rahvusvaheliste ühenduste parandamisse ning  mis loob võimaluse teenindada senisest rohkem ettevõtlust.</w:t>
            </w:r>
          </w:p>
          <w:p w14:paraId="2A6A1873" w14:textId="77777777" w:rsidR="00877E8E" w:rsidRPr="00877E8E" w:rsidRDefault="00877E8E" w:rsidP="00761E21">
            <w:pPr>
              <w:jc w:val="both"/>
              <w:rPr>
                <w:rFonts w:ascii="Garamond" w:eastAsia="Times New Roman" w:hAnsi="Garamond" w:cs="Times New Roman"/>
                <w:bCs/>
                <w:spacing w:val="-4"/>
                <w:sz w:val="20"/>
                <w:szCs w:val="20"/>
                <w:lang w:eastAsia="et-EE"/>
              </w:rPr>
            </w:pPr>
            <w:r w:rsidRPr="00877E8E">
              <w:rPr>
                <w:rFonts w:ascii="Garamond" w:eastAsia="Times New Roman" w:hAnsi="Garamond" w:cs="Times New Roman"/>
                <w:bCs/>
                <w:spacing w:val="-4"/>
                <w:sz w:val="20"/>
                <w:szCs w:val="20"/>
                <w:lang w:eastAsia="et-EE"/>
              </w:rPr>
              <w:t xml:space="preserve">Eesti transpordi ja liikuvuse arengukavas on seatud eesmärgiks kooskõlas regionaalpoliitikaga tagada elanikele ja ettevõtetele mugavad, ligipääsetavad, ohutud, kiired, nutikad ja kestlikud liikumisvõimalused kooskõlas Euroopa Liidu õigusnormides kehtestatud eesmärkidega. Eesmärk on suurendada kohalike omavalitsuste kaasatus kohaliku transpordiprobleemide lahendamisele korraldades juurdepääs teenustele, haridusasutustele ja töökohtadele ning tagada ohutu ja ligipääsetava taristu olemasolu olemasoleva ressursi piires. </w:t>
            </w:r>
          </w:p>
          <w:p w14:paraId="44058E49" w14:textId="77777777" w:rsidR="004819BA" w:rsidRDefault="00877E8E" w:rsidP="00761E21">
            <w:pPr>
              <w:jc w:val="both"/>
              <w:rPr>
                <w:rFonts w:ascii="Garamond" w:eastAsia="Times New Roman" w:hAnsi="Garamond" w:cs="Times New Roman"/>
                <w:bCs/>
                <w:spacing w:val="-4"/>
                <w:sz w:val="20"/>
                <w:szCs w:val="20"/>
                <w:lang w:eastAsia="et-EE"/>
              </w:rPr>
            </w:pPr>
            <w:r w:rsidRPr="00877E8E">
              <w:rPr>
                <w:rFonts w:ascii="Garamond" w:eastAsia="Times New Roman" w:hAnsi="Garamond" w:cs="Times New Roman"/>
                <w:b/>
                <w:spacing w:val="-4"/>
                <w:sz w:val="20"/>
                <w:szCs w:val="20"/>
                <w:lang w:eastAsia="et-EE"/>
              </w:rPr>
              <w:t>Eeltoodule tuginedes on Eesti Linnade ja Valdade Liidu,  Viru-Nigula vallavalitsuse  ja Lääne-Viru Omavalitsuste Liidu (VIROL)  selge seisukoht, et kõik riikliku tähtsusega sadamatega liituvad teed sh Kunda sadam tuleb kindlasti liita  TEN-T loetelusse.</w:t>
            </w:r>
            <w:r w:rsidRPr="00877E8E">
              <w:rPr>
                <w:rFonts w:ascii="Garamond" w:eastAsia="Times New Roman" w:hAnsi="Garamond" w:cs="Times New Roman"/>
                <w:bCs/>
                <w:spacing w:val="-4"/>
                <w:sz w:val="20"/>
                <w:szCs w:val="20"/>
                <w:lang w:eastAsia="et-EE"/>
              </w:rPr>
              <w:t xml:space="preserve">  </w:t>
            </w:r>
          </w:p>
          <w:p w14:paraId="6F71B524" w14:textId="77777777" w:rsidR="004819BA" w:rsidRDefault="004819BA" w:rsidP="00761E21">
            <w:pPr>
              <w:jc w:val="both"/>
              <w:rPr>
                <w:rFonts w:ascii="Garamond" w:eastAsia="Times New Roman" w:hAnsi="Garamond" w:cs="Times New Roman"/>
                <w:bCs/>
                <w:spacing w:val="-4"/>
                <w:sz w:val="20"/>
                <w:szCs w:val="20"/>
                <w:lang w:eastAsia="et-EE"/>
              </w:rPr>
            </w:pPr>
          </w:p>
          <w:p w14:paraId="4338C5F9" w14:textId="243063CF" w:rsidR="00877E8E" w:rsidRPr="00877E8E" w:rsidRDefault="00877E8E" w:rsidP="00761E21">
            <w:pPr>
              <w:jc w:val="both"/>
              <w:rPr>
                <w:rFonts w:ascii="Garamond" w:eastAsia="Times New Roman" w:hAnsi="Garamond" w:cs="Times New Roman"/>
                <w:bCs/>
                <w:spacing w:val="-4"/>
                <w:sz w:val="20"/>
                <w:szCs w:val="20"/>
                <w:lang w:eastAsia="et-EE"/>
              </w:rPr>
            </w:pPr>
            <w:r w:rsidRPr="00877E8E">
              <w:rPr>
                <w:rFonts w:ascii="Garamond" w:eastAsia="Times New Roman" w:hAnsi="Garamond" w:cs="Times New Roman"/>
                <w:bCs/>
                <w:spacing w:val="-4"/>
                <w:sz w:val="20"/>
                <w:szCs w:val="20"/>
                <w:lang w:eastAsia="et-EE"/>
              </w:rPr>
              <w:t>See võimaldab Kunda sadamal saada osaks arvestatavast regionaalsadamate üle-</w:t>
            </w:r>
            <w:proofErr w:type="spellStart"/>
            <w:r w:rsidRPr="00877E8E">
              <w:rPr>
                <w:rFonts w:ascii="Garamond" w:eastAsia="Times New Roman" w:hAnsi="Garamond" w:cs="Times New Roman"/>
                <w:bCs/>
                <w:spacing w:val="-4"/>
                <w:sz w:val="20"/>
                <w:szCs w:val="20"/>
                <w:lang w:eastAsia="et-EE"/>
              </w:rPr>
              <w:t>euroopalisest</w:t>
            </w:r>
            <w:proofErr w:type="spellEnd"/>
            <w:r w:rsidRPr="00877E8E">
              <w:rPr>
                <w:rFonts w:ascii="Garamond" w:eastAsia="Times New Roman" w:hAnsi="Garamond" w:cs="Times New Roman"/>
                <w:bCs/>
                <w:spacing w:val="-4"/>
                <w:sz w:val="20"/>
                <w:szCs w:val="20"/>
                <w:lang w:eastAsia="et-EE"/>
              </w:rPr>
              <w:t xml:space="preserve"> transpordivõrgustikust ning aitab kaasata uusi investeeringuid Viru-Nigula valda ja Lääne-Virumaale.</w:t>
            </w:r>
          </w:p>
          <w:p w14:paraId="740FC542" w14:textId="77777777" w:rsidR="00877E8E" w:rsidRPr="00877E8E" w:rsidRDefault="00877E8E" w:rsidP="00761E21">
            <w:pPr>
              <w:jc w:val="both"/>
              <w:rPr>
                <w:rFonts w:ascii="Garamond" w:eastAsia="Times New Roman" w:hAnsi="Garamond" w:cs="Times New Roman"/>
                <w:bCs/>
                <w:spacing w:val="-4"/>
                <w:sz w:val="20"/>
                <w:szCs w:val="20"/>
                <w:lang w:eastAsia="et-EE"/>
              </w:rPr>
            </w:pPr>
          </w:p>
          <w:p w14:paraId="1C0F7315" w14:textId="77777777" w:rsidR="00877E8E" w:rsidRPr="00877E8E" w:rsidRDefault="00877E8E" w:rsidP="00761E21">
            <w:pPr>
              <w:jc w:val="both"/>
              <w:rPr>
                <w:rFonts w:ascii="Garamond" w:eastAsia="Times New Roman" w:hAnsi="Garamond" w:cs="Times New Roman"/>
                <w:bCs/>
                <w:spacing w:val="-4"/>
                <w:sz w:val="20"/>
                <w:szCs w:val="20"/>
                <w:lang w:eastAsia="et-EE"/>
              </w:rPr>
            </w:pPr>
            <w:r w:rsidRPr="00877E8E">
              <w:rPr>
                <w:rFonts w:ascii="Garamond" w:eastAsia="Times New Roman" w:hAnsi="Garamond" w:cs="Times New Roman"/>
                <w:bCs/>
                <w:spacing w:val="-4"/>
                <w:sz w:val="20"/>
                <w:szCs w:val="20"/>
                <w:lang w:eastAsia="et-EE"/>
              </w:rPr>
              <w:t>2) Kohalike omavalitsuste haldusterritooriumi läbivate riigimaanteede korrashoiu tagamiseks eraldatavate vahendite mahu tõstmine.</w:t>
            </w:r>
          </w:p>
          <w:p w14:paraId="17BEBB15" w14:textId="77777777" w:rsidR="00877E8E" w:rsidRPr="00877E8E" w:rsidRDefault="00877E8E" w:rsidP="00761E21">
            <w:pPr>
              <w:rPr>
                <w:rFonts w:ascii="Garamond" w:eastAsia="Times New Roman" w:hAnsi="Garamond" w:cs="Times New Roman"/>
                <w:bCs/>
                <w:spacing w:val="-4"/>
                <w:sz w:val="20"/>
                <w:szCs w:val="20"/>
                <w:lang w:eastAsia="et-EE"/>
              </w:rPr>
            </w:pPr>
            <w:r w:rsidRPr="00877E8E">
              <w:rPr>
                <w:rFonts w:ascii="Garamond" w:eastAsia="Times New Roman" w:hAnsi="Garamond" w:cs="Times New Roman"/>
                <w:bCs/>
                <w:spacing w:val="-4"/>
                <w:sz w:val="20"/>
                <w:szCs w:val="20"/>
                <w:lang w:eastAsia="et-EE"/>
              </w:rPr>
              <w:t>Määrata riigi seadusjärgseks kohustuseks kohalike omavalitsuste haldus</w:t>
            </w:r>
            <w:r w:rsidRPr="00877E8E">
              <w:rPr>
                <w:rFonts w:ascii="Garamond" w:eastAsia="Times New Roman" w:hAnsi="Garamond" w:cs="Times New Roman"/>
                <w:bCs/>
                <w:spacing w:val="-4"/>
                <w:sz w:val="20"/>
                <w:szCs w:val="20"/>
                <w:lang w:eastAsia="et-EE"/>
              </w:rPr>
              <w:softHyphen/>
              <w:t>territooriumi läbivate riigiteede korrashoiu tagamiseks vajaliku rahastuse planeerimine riigieelarvesse ja vastavate vahendite eraldamine omavalitsustele.</w:t>
            </w:r>
          </w:p>
          <w:p w14:paraId="0B1BCEED"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Tallinna linna läbivad olemuslikult riigi tähtsusega ja TEN-T võrgustikku kuuluvad riigiteed, mistõttu peaksid need kuuluma majandus- ja taristu</w:t>
            </w:r>
            <w:r w:rsidRPr="00877E8E">
              <w:rPr>
                <w:rFonts w:ascii="Garamond" w:eastAsia="Times New Roman" w:hAnsi="Garamond" w:cs="Times New Roman"/>
                <w:spacing w:val="-4"/>
                <w:sz w:val="20"/>
                <w:szCs w:val="20"/>
                <w:lang w:eastAsia="et-EE"/>
              </w:rPr>
              <w:softHyphen/>
              <w:t xml:space="preserve">ministri 25.06.2015 määrusega nr 72 </w:t>
            </w:r>
            <w:r w:rsidRPr="00877E8E">
              <w:rPr>
                <w:rFonts w:ascii="Garamond" w:hAnsi="Garamond" w:cs="Times New Roman"/>
                <w:sz w:val="20"/>
                <w:szCs w:val="20"/>
              </w:rPr>
              <w:t>„</w:t>
            </w:r>
            <w:hyperlink r:id="rId8" w:history="1">
              <w:r w:rsidRPr="00877E8E">
                <w:rPr>
                  <w:rFonts w:ascii="Garamond" w:hAnsi="Garamond" w:cs="Times New Roman"/>
                  <w:color w:val="0563C1" w:themeColor="hyperlink"/>
                  <w:sz w:val="20"/>
                  <w:szCs w:val="20"/>
                  <w:u w:val="single"/>
                </w:rPr>
                <w:t>Riigi</w:t>
              </w:r>
              <w:r w:rsidRPr="00877E8E">
                <w:rPr>
                  <w:rFonts w:ascii="Garamond" w:hAnsi="Garamond" w:cs="Times New Roman"/>
                  <w:color w:val="0563C1" w:themeColor="hyperlink"/>
                  <w:sz w:val="20"/>
                  <w:szCs w:val="20"/>
                  <w:u w:val="single"/>
                </w:rPr>
                <w:softHyphen/>
                <w:t>teede liigid ja riigiteede nime</w:t>
              </w:r>
              <w:r w:rsidRPr="00877E8E">
                <w:rPr>
                  <w:rFonts w:ascii="Garamond" w:hAnsi="Garamond" w:cs="Times New Roman"/>
                  <w:color w:val="0563C1" w:themeColor="hyperlink"/>
                  <w:sz w:val="20"/>
                  <w:szCs w:val="20"/>
                  <w:u w:val="single"/>
                </w:rPr>
                <w:softHyphen/>
                <w:t>kiri</w:t>
              </w:r>
            </w:hyperlink>
            <w:r w:rsidRPr="00877E8E">
              <w:rPr>
                <w:rFonts w:ascii="Garamond" w:hAnsi="Garamond" w:cs="Times New Roman"/>
                <w:sz w:val="20"/>
                <w:szCs w:val="20"/>
              </w:rPr>
              <w:t>“ kinnitatud</w:t>
            </w:r>
            <w:r w:rsidRPr="00877E8E">
              <w:rPr>
                <w:rFonts w:ascii="Garamond" w:eastAsia="Times New Roman" w:hAnsi="Garamond" w:cs="Times New Roman"/>
                <w:spacing w:val="-4"/>
                <w:sz w:val="20"/>
                <w:szCs w:val="20"/>
                <w:lang w:eastAsia="et-EE"/>
              </w:rPr>
              <w:t xml:space="preserve"> riigiteede nimekirja, mitte algama või lõppema KOV haldusterritooriumi piiril. Kehtiva määruse kohaselt ühendab riigiteede üks liik – põhimaantee - pealinna teiste suurte linnadega, neid linnu omavahel ning pealinna ja teisi suuri linnu </w:t>
            </w:r>
            <w:r w:rsidRPr="00877E8E">
              <w:rPr>
                <w:rFonts w:ascii="Garamond" w:eastAsia="Times New Roman" w:hAnsi="Garamond" w:cs="Times New Roman"/>
                <w:spacing w:val="-4"/>
                <w:sz w:val="20"/>
                <w:szCs w:val="20"/>
                <w:u w:val="single"/>
                <w:lang w:eastAsia="et-EE"/>
              </w:rPr>
              <w:t>tähtsate sadamate, raudteesõlmede</w:t>
            </w:r>
            <w:r w:rsidRPr="00877E8E">
              <w:rPr>
                <w:rFonts w:ascii="Garamond" w:eastAsia="Times New Roman" w:hAnsi="Garamond" w:cs="Times New Roman"/>
                <w:spacing w:val="-4"/>
                <w:sz w:val="20"/>
                <w:szCs w:val="20"/>
                <w:lang w:eastAsia="et-EE"/>
              </w:rPr>
              <w:t xml:space="preserve"> ja piiripunktidega. See tähendab et KOV piiridesse jääva riigimaantee tunnustele vastava tee korrashoiu kohustus jääb KOV kanda, kuigi see peaks olema riigi ülesanne, sest </w:t>
            </w:r>
            <w:proofErr w:type="spellStart"/>
            <w:r w:rsidRPr="00877E8E">
              <w:rPr>
                <w:rFonts w:ascii="Garamond" w:eastAsia="Times New Roman" w:hAnsi="Garamond" w:cs="Times New Roman"/>
                <w:spacing w:val="-4"/>
                <w:sz w:val="20"/>
                <w:szCs w:val="20"/>
                <w:lang w:eastAsia="et-EE"/>
              </w:rPr>
              <w:t>KOV-i</w:t>
            </w:r>
            <w:proofErr w:type="spellEnd"/>
            <w:r w:rsidRPr="00877E8E">
              <w:rPr>
                <w:rFonts w:ascii="Garamond" w:eastAsia="Times New Roman" w:hAnsi="Garamond" w:cs="Times New Roman"/>
                <w:spacing w:val="-4"/>
                <w:sz w:val="20"/>
                <w:szCs w:val="20"/>
                <w:lang w:eastAsia="et-EE"/>
              </w:rPr>
              <w:t xml:space="preserve"> territooriumit läbimata ei ole võimalik  tähtsate sadamate või raudteesõlmedeni jõuda.</w:t>
            </w:r>
          </w:p>
          <w:p w14:paraId="44DE19B6"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Olemuslikult riigiteedena olevatena ja riigile strateegiliselt tähtsate transpordi</w:t>
            </w:r>
            <w:r w:rsidRPr="00877E8E">
              <w:rPr>
                <w:rFonts w:ascii="Garamond" w:eastAsia="Times New Roman" w:hAnsi="Garamond" w:cs="Times New Roman"/>
                <w:spacing w:val="-4"/>
                <w:sz w:val="20"/>
                <w:szCs w:val="20"/>
                <w:lang w:eastAsia="et-EE"/>
              </w:rPr>
              <w:softHyphen/>
              <w:t>objektide ühendusteedena (ligi 1,77 mln m</w:t>
            </w:r>
            <w:r w:rsidRPr="00877E8E">
              <w:rPr>
                <w:rFonts w:ascii="Garamond" w:eastAsia="Times New Roman" w:hAnsi="Garamond" w:cs="Times New Roman"/>
                <w:spacing w:val="-4"/>
                <w:sz w:val="20"/>
                <w:szCs w:val="20"/>
                <w:vertAlign w:val="superscript"/>
                <w:lang w:eastAsia="et-EE"/>
              </w:rPr>
              <w:t xml:space="preserve">2 </w:t>
            </w:r>
            <w:r w:rsidRPr="00877E8E">
              <w:rPr>
                <w:rFonts w:ascii="Garamond" w:eastAsia="Times New Roman" w:hAnsi="Garamond" w:cs="Times New Roman"/>
                <w:spacing w:val="-4"/>
                <w:sz w:val="20"/>
                <w:szCs w:val="20"/>
                <w:lang w:eastAsia="et-EE"/>
              </w:rPr>
              <w:t>(106,163 km)), tuleb nende korrashoidu finantseerida riigi</w:t>
            </w:r>
            <w:r w:rsidRPr="00877E8E">
              <w:rPr>
                <w:rFonts w:ascii="Garamond" w:eastAsia="Times New Roman" w:hAnsi="Garamond" w:cs="Times New Roman"/>
                <w:spacing w:val="-4"/>
                <w:sz w:val="20"/>
                <w:szCs w:val="20"/>
                <w:lang w:eastAsia="et-EE"/>
              </w:rPr>
              <w:softHyphen/>
              <w:t xml:space="preserve">eelarvest summas 76,1 mln €/aastas, mis on arvestatud </w:t>
            </w:r>
            <w:hyperlink r:id="rId9" w:history="1">
              <w:r w:rsidRPr="00877E8E">
                <w:rPr>
                  <w:rStyle w:val="Hperlink"/>
                  <w:rFonts w:ascii="Garamond" w:eastAsia="Times New Roman" w:hAnsi="Garamond"/>
                  <w:spacing w:val="-4"/>
                  <w:sz w:val="20"/>
                  <w:szCs w:val="20"/>
                  <w:lang w:eastAsia="et-EE"/>
                </w:rPr>
                <w:t>Tallinna tänavate PMS analüüsi</w:t>
              </w:r>
            </w:hyperlink>
            <w:r w:rsidRPr="00877E8E">
              <w:rPr>
                <w:rFonts w:ascii="Garamond" w:eastAsia="Times New Roman" w:hAnsi="Garamond" w:cs="Times New Roman"/>
                <w:spacing w:val="-4"/>
                <w:sz w:val="20"/>
                <w:szCs w:val="20"/>
                <w:lang w:eastAsia="et-EE"/>
              </w:rPr>
              <w:t xml:space="preserve"> 2023. hindade alusel nõutava seisundi</w:t>
            </w:r>
            <w:r w:rsidRPr="00877E8E">
              <w:rPr>
                <w:rFonts w:ascii="Garamond" w:eastAsia="Times New Roman" w:hAnsi="Garamond" w:cs="Times New Roman"/>
                <w:spacing w:val="-4"/>
                <w:sz w:val="20"/>
                <w:szCs w:val="20"/>
                <w:lang w:eastAsia="et-EE"/>
              </w:rPr>
              <w:softHyphen/>
              <w:t>taseme saavutamiseks vajalik regulaarne teehoiu kulu aastas.</w:t>
            </w:r>
          </w:p>
          <w:p w14:paraId="178D3D20" w14:textId="77777777" w:rsidR="00877E8E" w:rsidRPr="00877E8E" w:rsidRDefault="00304B15" w:rsidP="00761E21">
            <w:pPr>
              <w:jc w:val="both"/>
              <w:rPr>
                <w:rFonts w:ascii="Garamond" w:eastAsia="Times New Roman" w:hAnsi="Garamond" w:cs="Times New Roman"/>
                <w:spacing w:val="-4"/>
                <w:sz w:val="20"/>
                <w:szCs w:val="20"/>
                <w:lang w:eastAsia="et-EE"/>
              </w:rPr>
            </w:pPr>
            <w:hyperlink r:id="rId10" w:history="1">
              <w:r w:rsidR="00877E8E" w:rsidRPr="00877E8E">
                <w:rPr>
                  <w:rFonts w:ascii="Garamond" w:eastAsia="Times New Roman" w:hAnsi="Garamond" w:cs="Times New Roman"/>
                  <w:color w:val="0563C1" w:themeColor="hyperlink"/>
                  <w:spacing w:val="-4"/>
                  <w:sz w:val="20"/>
                  <w:szCs w:val="20"/>
                  <w:u w:val="single"/>
                  <w:lang w:eastAsia="et-EE"/>
                </w:rPr>
                <w:t>Liiklusseaduse</w:t>
              </w:r>
            </w:hyperlink>
            <w:r w:rsidR="00877E8E" w:rsidRPr="00877E8E">
              <w:rPr>
                <w:rFonts w:ascii="Garamond" w:eastAsia="Times New Roman" w:hAnsi="Garamond" w:cs="Times New Roman"/>
                <w:spacing w:val="-4"/>
                <w:sz w:val="20"/>
                <w:szCs w:val="20"/>
                <w:lang w:eastAsia="et-EE"/>
              </w:rPr>
              <w:t xml:space="preserve"> §-s 1</w:t>
            </w:r>
            <w:r w:rsidR="00877E8E" w:rsidRPr="00877E8E">
              <w:rPr>
                <w:rFonts w:ascii="Garamond" w:eastAsia="Times New Roman" w:hAnsi="Garamond" w:cs="Times New Roman"/>
                <w:spacing w:val="-4"/>
                <w:sz w:val="20"/>
                <w:szCs w:val="20"/>
                <w:vertAlign w:val="superscript"/>
                <w:lang w:eastAsia="et-EE"/>
              </w:rPr>
              <w:t>1</w:t>
            </w:r>
            <w:r w:rsidR="00877E8E" w:rsidRPr="00877E8E">
              <w:rPr>
                <w:rFonts w:ascii="Garamond" w:eastAsia="Times New Roman" w:hAnsi="Garamond" w:cs="Times New Roman"/>
                <w:spacing w:val="-4"/>
                <w:sz w:val="20"/>
                <w:szCs w:val="20"/>
                <w:lang w:eastAsia="et-EE"/>
              </w:rPr>
              <w:t xml:space="preserve"> on muu hulgas reguleeritud riigitee ehitamise raames ka riigile mittekuuluva tee osaline ehitamine, millest lähtuvalt on lubatud teehoiukavas oleva riigitee ehitamise raames riigile mittekuuluva tee osaline ehitamine, kui see on vajalik </w:t>
            </w:r>
            <w:proofErr w:type="spellStart"/>
            <w:r w:rsidR="00877E8E" w:rsidRPr="00877E8E">
              <w:rPr>
                <w:rFonts w:ascii="Garamond" w:eastAsia="Times New Roman" w:hAnsi="Garamond" w:cs="Times New Roman"/>
                <w:spacing w:val="-4"/>
                <w:sz w:val="20"/>
                <w:szCs w:val="20"/>
                <w:lang w:eastAsia="et-EE"/>
              </w:rPr>
              <w:t>teedevõrgu</w:t>
            </w:r>
            <w:proofErr w:type="spellEnd"/>
            <w:r w:rsidR="00877E8E" w:rsidRPr="00877E8E">
              <w:rPr>
                <w:rFonts w:ascii="Garamond" w:eastAsia="Times New Roman" w:hAnsi="Garamond" w:cs="Times New Roman"/>
                <w:spacing w:val="-4"/>
                <w:sz w:val="20"/>
                <w:szCs w:val="20"/>
                <w:lang w:eastAsia="et-EE"/>
              </w:rPr>
              <w:t xml:space="preserve"> terviklikkuse tagamisest avalikes huvides. Ühtlasi on sätestatud, et 1teehoiukava võib lisaks riigiteedele sisaldada ka kohalike teede liiklusohutust toetavaid tegevusi.</w:t>
            </w:r>
          </w:p>
          <w:p w14:paraId="206EBE95" w14:textId="77777777" w:rsidR="00877E8E" w:rsidRPr="00877E8E" w:rsidRDefault="00877E8E" w:rsidP="00761E21">
            <w:pPr>
              <w:jc w:val="both"/>
              <w:rPr>
                <w:rFonts w:ascii="Garamond" w:eastAsia="Times New Roman" w:hAnsi="Garamond" w:cs="Times New Roman"/>
                <w:b/>
                <w:bCs/>
                <w:spacing w:val="-4"/>
                <w:sz w:val="20"/>
                <w:szCs w:val="20"/>
                <w:lang w:eastAsia="et-EE"/>
              </w:rPr>
            </w:pPr>
            <w:r w:rsidRPr="00877E8E">
              <w:rPr>
                <w:rFonts w:ascii="Garamond" w:eastAsia="Times New Roman" w:hAnsi="Garamond" w:cs="Times New Roman"/>
                <w:b/>
                <w:bCs/>
                <w:spacing w:val="-4"/>
                <w:sz w:val="20"/>
                <w:szCs w:val="20"/>
                <w:lang w:eastAsia="et-EE"/>
              </w:rPr>
              <w:t xml:space="preserve">Sellest lähtuvalt on ettepanek </w:t>
            </w:r>
            <w:proofErr w:type="spellStart"/>
            <w:r w:rsidRPr="00877E8E">
              <w:rPr>
                <w:rFonts w:ascii="Garamond" w:eastAsia="Times New Roman" w:hAnsi="Garamond" w:cs="Times New Roman"/>
                <w:b/>
                <w:bCs/>
                <w:spacing w:val="-4"/>
                <w:sz w:val="20"/>
                <w:szCs w:val="20"/>
                <w:lang w:eastAsia="et-EE"/>
              </w:rPr>
              <w:t>teedevõrgu</w:t>
            </w:r>
            <w:proofErr w:type="spellEnd"/>
            <w:r w:rsidRPr="00877E8E">
              <w:rPr>
                <w:rFonts w:ascii="Garamond" w:eastAsia="Times New Roman" w:hAnsi="Garamond" w:cs="Times New Roman"/>
                <w:b/>
                <w:bCs/>
                <w:spacing w:val="-4"/>
                <w:sz w:val="20"/>
                <w:szCs w:val="20"/>
                <w:lang w:eastAsia="et-EE"/>
              </w:rPr>
              <w:t xml:space="preserve"> arendamisel alustada läbirääkimisi kohalike omavalitsustega, et leppida kokku ja seadustada linnu/valdu läbivate teede teehoiu rahastamine. </w:t>
            </w:r>
            <w:bookmarkStart w:id="0" w:name="_Hlk117715663"/>
            <w:r w:rsidRPr="00877E8E">
              <w:rPr>
                <w:rFonts w:ascii="Garamond" w:eastAsia="Times New Roman" w:hAnsi="Garamond" w:cs="Times New Roman"/>
                <w:b/>
                <w:bCs/>
                <w:spacing w:val="-4"/>
                <w:sz w:val="20"/>
                <w:szCs w:val="20"/>
                <w:lang w:eastAsia="et-EE"/>
              </w:rPr>
              <w:t>See võimaldab koos</w:t>
            </w:r>
            <w:r w:rsidRPr="00877E8E">
              <w:rPr>
                <w:rFonts w:ascii="Garamond" w:eastAsia="Times New Roman" w:hAnsi="Garamond" w:cs="Times New Roman"/>
                <w:b/>
                <w:bCs/>
                <w:spacing w:val="-4"/>
                <w:sz w:val="20"/>
                <w:szCs w:val="20"/>
                <w:lang w:eastAsia="et-EE"/>
              </w:rPr>
              <w:softHyphen/>
              <w:t xml:space="preserve">töös Transpordiametiga alustada alljärgnevate olemuslikult riigiteede, </w:t>
            </w:r>
            <w:bookmarkEnd w:id="0"/>
            <w:r w:rsidRPr="00877E8E">
              <w:rPr>
                <w:rFonts w:ascii="Garamond" w:eastAsia="Times New Roman" w:hAnsi="Garamond" w:cs="Times New Roman"/>
                <w:b/>
                <w:bCs/>
                <w:spacing w:val="-4"/>
                <w:sz w:val="20"/>
                <w:szCs w:val="20"/>
                <w:lang w:eastAsia="et-EE"/>
              </w:rPr>
              <w:t>sh. TEN-T võrgustikku kuuluvate maanteede korrashoiu rahastamisega/kaasfinantseerimisega riigieelarvest:</w:t>
            </w:r>
          </w:p>
          <w:p w14:paraId="53921852"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  Peterburi tee Väo ristmikust kuni Tartu mnt (või Smuuli teeni);</w:t>
            </w:r>
          </w:p>
          <w:p w14:paraId="26BBD27D"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  Vabaduse pst Männiku tee ristmikust kuni linna piirini Pääsküla jõe sillal;</w:t>
            </w:r>
          </w:p>
          <w:p w14:paraId="0E86D0F1"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 Paldiski mnt Haabersti ristmikust kuni linna piirini Tähetorni ristmikul;</w:t>
            </w:r>
          </w:p>
          <w:p w14:paraId="650A649F" w14:textId="77777777" w:rsid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 Suur-Sõjamäe tn (Kesk-Sõjamäe tn - J. Smuuli tee);</w:t>
            </w:r>
          </w:p>
          <w:p w14:paraId="29F166CD" w14:textId="77777777" w:rsidR="004819BA" w:rsidRDefault="004819BA" w:rsidP="00761E21">
            <w:pPr>
              <w:jc w:val="both"/>
              <w:rPr>
                <w:rFonts w:ascii="Garamond" w:eastAsia="Times New Roman" w:hAnsi="Garamond" w:cs="Times New Roman"/>
                <w:spacing w:val="-4"/>
                <w:sz w:val="20"/>
                <w:szCs w:val="20"/>
                <w:lang w:eastAsia="et-EE"/>
              </w:rPr>
            </w:pPr>
          </w:p>
          <w:p w14:paraId="301A09A3" w14:textId="77777777" w:rsidR="004819BA" w:rsidRPr="00877E8E" w:rsidRDefault="004819BA" w:rsidP="00761E21">
            <w:pPr>
              <w:jc w:val="both"/>
              <w:rPr>
                <w:rFonts w:ascii="Garamond" w:eastAsia="Times New Roman" w:hAnsi="Garamond" w:cs="Times New Roman"/>
                <w:spacing w:val="-4"/>
                <w:sz w:val="20"/>
                <w:szCs w:val="20"/>
                <w:lang w:eastAsia="et-EE"/>
              </w:rPr>
            </w:pPr>
          </w:p>
          <w:p w14:paraId="5AC31501" w14:textId="77777777" w:rsidR="00877E8E" w:rsidRPr="00877E8E" w:rsidRDefault="00304B15" w:rsidP="00761E21">
            <w:pPr>
              <w:jc w:val="both"/>
              <w:rPr>
                <w:rFonts w:ascii="Garamond" w:eastAsia="Calibri" w:hAnsi="Garamond" w:cs="Times New Roman"/>
                <w:spacing w:val="-4"/>
                <w:sz w:val="20"/>
                <w:szCs w:val="20"/>
              </w:rPr>
            </w:pPr>
            <w:hyperlink r:id="rId11" w:history="1">
              <w:r w:rsidR="00877E8E" w:rsidRPr="00877E8E">
                <w:rPr>
                  <w:rFonts w:ascii="Garamond" w:hAnsi="Garamond" w:cs="Times New Roman"/>
                  <w:color w:val="003087"/>
                  <w:sz w:val="20"/>
                  <w:szCs w:val="20"/>
                  <w:u w:val="single"/>
                </w:rPr>
                <w:t>Riigi eelarvestrateegia 2024-2027 </w:t>
              </w:r>
            </w:hyperlink>
            <w:r w:rsidR="00877E8E" w:rsidRPr="00877E8E">
              <w:rPr>
                <w:rFonts w:ascii="Garamond" w:eastAsia="Times New Roman" w:hAnsi="Garamond" w:cs="Times New Roman"/>
                <w:spacing w:val="-4"/>
                <w:sz w:val="20"/>
                <w:szCs w:val="20"/>
                <w:lang w:eastAsia="et-EE"/>
              </w:rPr>
              <w:t xml:space="preserve"> t</w:t>
            </w:r>
            <w:r w:rsidR="00877E8E" w:rsidRPr="00877E8E">
              <w:rPr>
                <w:rFonts w:ascii="Garamond" w:eastAsia="Calibri" w:hAnsi="Garamond" w:cs="Times New Roman"/>
                <w:spacing w:val="-4"/>
                <w:sz w:val="20"/>
                <w:szCs w:val="20"/>
              </w:rPr>
              <w:t>ranspordi tulemusvaldkonnas on lahendamist vajavad väljakutsed:</w:t>
            </w:r>
          </w:p>
          <w:p w14:paraId="0909C120" w14:textId="77777777" w:rsidR="00877E8E" w:rsidRPr="00877E8E" w:rsidRDefault="00877E8E" w:rsidP="00761E21">
            <w:pPr>
              <w:jc w:val="both"/>
              <w:rPr>
                <w:rFonts w:ascii="Garamond" w:eastAsia="Calibri" w:hAnsi="Garamond" w:cs="Times New Roman"/>
                <w:spacing w:val="-4"/>
                <w:sz w:val="20"/>
                <w:szCs w:val="20"/>
              </w:rPr>
            </w:pPr>
            <w:r w:rsidRPr="00877E8E">
              <w:rPr>
                <w:rFonts w:ascii="Garamond" w:eastAsia="Calibri" w:hAnsi="Garamond" w:cs="Times New Roman"/>
                <w:spacing w:val="-4"/>
                <w:sz w:val="20"/>
                <w:szCs w:val="20"/>
              </w:rPr>
              <w:t>• riigiteede seisundi parendamine ja remondivõla vähendamine;</w:t>
            </w:r>
          </w:p>
          <w:p w14:paraId="5642A278" w14:textId="77777777" w:rsidR="00877E8E" w:rsidRPr="00877E8E" w:rsidRDefault="00877E8E" w:rsidP="00761E21">
            <w:pPr>
              <w:jc w:val="both"/>
              <w:rPr>
                <w:rFonts w:ascii="Garamond" w:eastAsia="Calibri" w:hAnsi="Garamond" w:cs="Times New Roman"/>
                <w:spacing w:val="-4"/>
                <w:sz w:val="20"/>
                <w:szCs w:val="20"/>
              </w:rPr>
            </w:pPr>
            <w:r w:rsidRPr="00877E8E">
              <w:rPr>
                <w:rFonts w:ascii="Garamond" w:eastAsia="Calibri" w:hAnsi="Garamond" w:cs="Times New Roman"/>
                <w:spacing w:val="-4"/>
                <w:sz w:val="20"/>
                <w:szCs w:val="20"/>
              </w:rPr>
              <w:t>• TEN-T nõuetele vastavate põhimaanteede ehituse rahastamine.</w:t>
            </w:r>
          </w:p>
          <w:p w14:paraId="555FB820" w14:textId="77777777" w:rsidR="00877E8E" w:rsidRPr="00877E8E" w:rsidRDefault="00877E8E" w:rsidP="00761E21">
            <w:pPr>
              <w:rPr>
                <w:rFonts w:ascii="Garamond" w:hAnsi="Garamond"/>
                <w:b/>
                <w:bCs/>
                <w:sz w:val="20"/>
                <w:szCs w:val="20"/>
              </w:rPr>
            </w:pPr>
            <w:r w:rsidRPr="00877E8E">
              <w:rPr>
                <w:rFonts w:ascii="Garamond" w:eastAsia="Times New Roman" w:hAnsi="Garamond" w:cs="Times New Roman"/>
                <w:spacing w:val="-4"/>
                <w:sz w:val="20"/>
                <w:szCs w:val="20"/>
                <w:lang w:eastAsia="et-EE"/>
              </w:rPr>
              <w:t>Eelnevat arvestades on Tallinna linn seisukohal, et pealinna suubuvate riiklikult tähtsate põhi</w:t>
            </w:r>
            <w:r w:rsidRPr="00877E8E">
              <w:rPr>
                <w:rFonts w:ascii="Garamond" w:eastAsia="Times New Roman" w:hAnsi="Garamond" w:cs="Times New Roman"/>
                <w:spacing w:val="-4"/>
                <w:sz w:val="20"/>
                <w:szCs w:val="20"/>
                <w:lang w:eastAsia="et-EE"/>
              </w:rPr>
              <w:softHyphen/>
              <w:t>maan</w:t>
            </w:r>
            <w:r w:rsidRPr="00877E8E">
              <w:rPr>
                <w:rFonts w:ascii="Garamond" w:eastAsia="Times New Roman" w:hAnsi="Garamond" w:cs="Times New Roman"/>
                <w:spacing w:val="-4"/>
                <w:sz w:val="20"/>
                <w:szCs w:val="20"/>
                <w:lang w:eastAsia="et-EE"/>
              </w:rPr>
              <w:softHyphen/>
              <w:t>teede, mis viivad rahvusvahelise lennujaama, sadama ja/või ühistranspordi</w:t>
            </w:r>
            <w:r w:rsidRPr="00877E8E">
              <w:rPr>
                <w:rFonts w:ascii="Garamond" w:eastAsia="Times New Roman" w:hAnsi="Garamond" w:cs="Times New Roman"/>
                <w:spacing w:val="-4"/>
                <w:sz w:val="20"/>
                <w:szCs w:val="20"/>
                <w:lang w:eastAsia="et-EE"/>
              </w:rPr>
              <w:softHyphen/>
              <w:t>terminalini, riigiteede nimekirja kandmine (st kuni siht</w:t>
            </w:r>
            <w:r w:rsidRPr="00877E8E">
              <w:rPr>
                <w:rFonts w:ascii="Garamond" w:eastAsia="Times New Roman" w:hAnsi="Garamond" w:cs="Times New Roman"/>
                <w:spacing w:val="-4"/>
                <w:sz w:val="20"/>
                <w:szCs w:val="20"/>
                <w:lang w:eastAsia="et-EE"/>
              </w:rPr>
              <w:softHyphen/>
              <w:t>kohani) ning teehoiu korraldamise kokku</w:t>
            </w:r>
            <w:r w:rsidRPr="00877E8E">
              <w:rPr>
                <w:rFonts w:ascii="Garamond" w:eastAsia="Times New Roman" w:hAnsi="Garamond" w:cs="Times New Roman"/>
                <w:spacing w:val="-4"/>
                <w:sz w:val="20"/>
                <w:szCs w:val="20"/>
                <w:lang w:eastAsia="et-EE"/>
              </w:rPr>
              <w:softHyphen/>
              <w:t>leppimine peab toimuma riigi ja omavalitsuste vahel, andmata riigiteede nimekirja kantud teid riigi bilanssi.</w:t>
            </w:r>
          </w:p>
          <w:p w14:paraId="542777FE" w14:textId="77777777" w:rsidR="00877E8E" w:rsidRPr="00877E8E" w:rsidRDefault="00877E8E" w:rsidP="00761E21">
            <w:pPr>
              <w:rPr>
                <w:rFonts w:ascii="Garamond" w:hAnsi="Garamond"/>
                <w:b/>
                <w:bCs/>
                <w:sz w:val="20"/>
                <w:szCs w:val="20"/>
              </w:rPr>
            </w:pPr>
          </w:p>
        </w:tc>
        <w:tc>
          <w:tcPr>
            <w:tcW w:w="3184" w:type="dxa"/>
          </w:tcPr>
          <w:p w14:paraId="09333959" w14:textId="77777777" w:rsidR="00877E8E" w:rsidRPr="00877E8E" w:rsidRDefault="00877E8E" w:rsidP="00761E21">
            <w:pPr>
              <w:spacing w:after="120"/>
              <w:rPr>
                <w:rFonts w:ascii="Garamond" w:hAnsi="Garamond" w:cs="Times New Roman"/>
                <w:spacing w:val="-4"/>
                <w:sz w:val="20"/>
                <w:szCs w:val="20"/>
              </w:rPr>
            </w:pPr>
          </w:p>
        </w:tc>
        <w:tc>
          <w:tcPr>
            <w:tcW w:w="2245" w:type="dxa"/>
          </w:tcPr>
          <w:p w14:paraId="0D2BB84B" w14:textId="77777777" w:rsidR="00877E8E" w:rsidRPr="002101F8" w:rsidRDefault="00877E8E" w:rsidP="00761E21">
            <w:pPr>
              <w:spacing w:after="120"/>
              <w:jc w:val="center"/>
              <w:rPr>
                <w:rFonts w:ascii="Garamond" w:hAnsi="Garamond"/>
                <w:b/>
                <w:bCs/>
                <w:spacing w:val="-4"/>
              </w:rPr>
            </w:pPr>
          </w:p>
        </w:tc>
      </w:tr>
      <w:tr w:rsidR="00877E8E" w:rsidRPr="002101F8" w14:paraId="1A67770C" w14:textId="77777777" w:rsidTr="00761E21">
        <w:trPr>
          <w:jc w:val="center"/>
        </w:trPr>
        <w:tc>
          <w:tcPr>
            <w:tcW w:w="775" w:type="dxa"/>
          </w:tcPr>
          <w:p w14:paraId="668F33E9" w14:textId="77777777" w:rsidR="00877E8E" w:rsidRPr="002101F8" w:rsidRDefault="00877E8E" w:rsidP="00761E21">
            <w:pPr>
              <w:spacing w:after="120"/>
              <w:ind w:left="360"/>
              <w:rPr>
                <w:rFonts w:ascii="Garamond" w:hAnsi="Garamond"/>
                <w:spacing w:val="-4"/>
              </w:rPr>
            </w:pPr>
            <w:r w:rsidRPr="004819BA">
              <w:rPr>
                <w:rFonts w:ascii="Garamond" w:hAnsi="Garamond"/>
                <w:spacing w:val="-4"/>
              </w:rPr>
              <w:lastRenderedPageBreak/>
              <w:t>2.</w:t>
            </w:r>
          </w:p>
        </w:tc>
        <w:tc>
          <w:tcPr>
            <w:tcW w:w="7116" w:type="dxa"/>
          </w:tcPr>
          <w:p w14:paraId="1EC76C01" w14:textId="77777777" w:rsidR="00877E8E" w:rsidRPr="00877E8E" w:rsidRDefault="00877E8E" w:rsidP="00761E21">
            <w:pPr>
              <w:jc w:val="both"/>
              <w:rPr>
                <w:rFonts w:ascii="Garamond" w:hAnsi="Garamond"/>
                <w:b/>
                <w:bCs/>
                <w:sz w:val="20"/>
                <w:szCs w:val="20"/>
              </w:rPr>
            </w:pPr>
            <w:r w:rsidRPr="00877E8E">
              <w:rPr>
                <w:rFonts w:ascii="Garamond" w:eastAsia="Times New Roman" w:hAnsi="Garamond" w:cs="Times New Roman"/>
                <w:b/>
                <w:bCs/>
                <w:spacing w:val="-4"/>
                <w:sz w:val="20"/>
                <w:szCs w:val="20"/>
                <w:lang w:eastAsia="et-EE"/>
              </w:rPr>
              <w:t>Suurendada kohalike teede hoiuks ja tänavavalgustuse teenuse osutamiseks eraldavate vahendite mahtu 2025. aastal vähemalt 45,5 miljoni euroni.</w:t>
            </w:r>
          </w:p>
          <w:p w14:paraId="63872D97" w14:textId="77777777" w:rsidR="00877E8E" w:rsidRPr="00877E8E" w:rsidRDefault="00877E8E" w:rsidP="00761E21">
            <w:pPr>
              <w:jc w:val="both"/>
              <w:rPr>
                <w:rFonts w:ascii="Garamond" w:hAnsi="Garamond"/>
                <w:b/>
                <w:bCs/>
                <w:sz w:val="20"/>
                <w:szCs w:val="20"/>
              </w:rPr>
            </w:pPr>
          </w:p>
          <w:p w14:paraId="53ECE1C8" w14:textId="77777777" w:rsidR="00877E8E" w:rsidRPr="00877E8E" w:rsidRDefault="00877E8E" w:rsidP="00761E21">
            <w:pPr>
              <w:rPr>
                <w:rFonts w:ascii="Garamond" w:hAnsi="Garamond"/>
                <w:sz w:val="20"/>
                <w:szCs w:val="20"/>
                <w:u w:val="single"/>
              </w:rPr>
            </w:pPr>
            <w:r w:rsidRPr="00877E8E">
              <w:rPr>
                <w:rFonts w:ascii="Garamond" w:hAnsi="Garamond"/>
                <w:sz w:val="20"/>
                <w:szCs w:val="20"/>
                <w:u w:val="single"/>
              </w:rPr>
              <w:t>Selgitus</w:t>
            </w:r>
          </w:p>
          <w:p w14:paraId="419E8D06"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Kohalikud teed moodustavad Eesti teedest 40,6 protsenti. Kriisi</w:t>
            </w:r>
            <w:r w:rsidRPr="00877E8E">
              <w:rPr>
                <w:rFonts w:ascii="Garamond" w:eastAsia="Times New Roman" w:hAnsi="Garamond" w:cs="Times New Roman"/>
                <w:spacing w:val="-4"/>
                <w:sz w:val="20"/>
                <w:szCs w:val="20"/>
                <w:lang w:eastAsia="et-EE"/>
              </w:rPr>
              <w:softHyphen/>
              <w:t>eelsel 2008. aastal eraldati kohalike teede hoiuks riigi</w:t>
            </w:r>
            <w:r w:rsidRPr="00877E8E">
              <w:rPr>
                <w:rFonts w:ascii="Garamond" w:eastAsia="Times New Roman" w:hAnsi="Garamond" w:cs="Times New Roman"/>
                <w:spacing w:val="-4"/>
                <w:sz w:val="20"/>
                <w:szCs w:val="20"/>
                <w:lang w:eastAsia="et-EE"/>
              </w:rPr>
              <w:softHyphen/>
              <w:t xml:space="preserve">eelarvest 40 456 074 €, mida järgnevatel aastatel vähendati oluliselt. </w:t>
            </w:r>
          </w:p>
          <w:p w14:paraId="7A94F113"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Viimasetel aastatel eraldatud toetuse summa 29,3 mln eurot on olnud sisuliselt alates 2013. aastast (väljaarvatud COVID meede 2020.a). Omavalitsususte läbirääkimiste delegatsioon, sh Tallinna linn Eesti Linnade ja Valdade Liidu liikmena, taotleb teehoiuks eraldatavate vahendite 2008. aasta taseme taastamist ja selle edasist suurendamist proportsionaalselt riigiteedele teehoiu-kavas kavandatud mahtude kasvule. Kriisijärgsel perioodil kuni aastani 2020 riigi poolt eraldatud vahendid teehoiu kulude katteks ei kata omavalitsuste tegelikku vajadust teehoiukulude katmiseks ja vajaliku teenustaseme täitmiseks.</w:t>
            </w:r>
          </w:p>
          <w:p w14:paraId="3EF15432" w14:textId="77777777" w:rsidR="00877E8E" w:rsidRPr="00877E8E" w:rsidRDefault="00304B15" w:rsidP="00761E21">
            <w:pPr>
              <w:jc w:val="both"/>
              <w:rPr>
                <w:rFonts w:ascii="Garamond" w:eastAsia="Calibri" w:hAnsi="Garamond" w:cs="Times New Roman"/>
                <w:spacing w:val="-4"/>
                <w:sz w:val="20"/>
                <w:szCs w:val="20"/>
                <w:lang w:eastAsia="et-EE"/>
              </w:rPr>
            </w:pPr>
            <w:hyperlink r:id="rId12" w:history="1">
              <w:r w:rsidR="00877E8E" w:rsidRPr="00877E8E">
                <w:rPr>
                  <w:rFonts w:ascii="Garamond" w:hAnsi="Garamond" w:cs="Times New Roman"/>
                  <w:color w:val="003087"/>
                  <w:sz w:val="20"/>
                  <w:szCs w:val="20"/>
                  <w:u w:val="single"/>
                </w:rPr>
                <w:t>Riigi eelarvestrateegia 2024-2027 </w:t>
              </w:r>
            </w:hyperlink>
            <w:r w:rsidR="00877E8E" w:rsidRPr="00877E8E">
              <w:rPr>
                <w:rFonts w:ascii="Garamond" w:eastAsia="Times New Roman" w:hAnsi="Garamond" w:cs="Times New Roman"/>
                <w:spacing w:val="-4"/>
                <w:sz w:val="20"/>
                <w:szCs w:val="20"/>
                <w:lang w:eastAsia="et-EE"/>
              </w:rPr>
              <w:t xml:space="preserve"> (RES) ei kajasta </w:t>
            </w:r>
            <w:r w:rsidR="00877E8E" w:rsidRPr="00877E8E">
              <w:rPr>
                <w:rFonts w:ascii="Garamond" w:eastAsia="Calibri" w:hAnsi="Garamond" w:cs="Times New Roman"/>
                <w:spacing w:val="-4"/>
                <w:sz w:val="20"/>
                <w:szCs w:val="20"/>
                <w:lang w:eastAsia="et-EE"/>
              </w:rPr>
              <w:t>avalikult kasutata</w:t>
            </w:r>
            <w:r w:rsidR="00877E8E" w:rsidRPr="00877E8E">
              <w:rPr>
                <w:rFonts w:ascii="Garamond" w:eastAsia="Calibri" w:hAnsi="Garamond" w:cs="Times New Roman"/>
                <w:spacing w:val="-4"/>
                <w:sz w:val="20"/>
                <w:szCs w:val="20"/>
                <w:lang w:eastAsia="et-EE"/>
              </w:rPr>
              <w:softHyphen/>
              <w:t xml:space="preserve">vate kohalike teede hoiu rahalisi vahendeid sõnaselgelt kavandatud, on vaid viidatud punktis 3.3.3 </w:t>
            </w:r>
            <w:r w:rsidR="00877E8E" w:rsidRPr="00877E8E">
              <w:rPr>
                <w:rFonts w:ascii="Garamond" w:eastAsia="Calibri" w:hAnsi="Garamond" w:cs="Times New Roman"/>
                <w:i/>
                <w:iCs/>
                <w:spacing w:val="-4"/>
                <w:sz w:val="20"/>
                <w:szCs w:val="20"/>
                <w:lang w:eastAsia="et-EE"/>
              </w:rPr>
              <w:t>Kohalike omavalitsuste eelarvepositsioon</w:t>
            </w:r>
            <w:r w:rsidR="00877E8E" w:rsidRPr="00877E8E">
              <w:rPr>
                <w:rFonts w:ascii="Garamond" w:eastAsia="Calibri" w:hAnsi="Garamond" w:cs="Times New Roman"/>
                <w:spacing w:val="-4"/>
                <w:sz w:val="20"/>
                <w:szCs w:val="20"/>
                <w:lang w:eastAsia="et-EE"/>
              </w:rPr>
              <w:t xml:space="preserve">, et majanduskulud (sh elamu- ja kommunaalmajandus) koosnevad peamiselt valla- või linnasisesest ühistranspordist, valla teede ja linnatänavate korrashoiust, veevarustuse korraldamisest ning tänavavalgustusest. Kokku ulatus nende väljaminekute maht konsolideeritult tekkepõhiselt 2022. aastal 2,9 mld euroni (sh 0,1 mld eurot kohustuste tasumine). </w:t>
            </w:r>
          </w:p>
          <w:p w14:paraId="4B37EA64" w14:textId="77777777" w:rsidR="00877E8E" w:rsidRPr="00877E8E" w:rsidRDefault="00877E8E" w:rsidP="00761E21">
            <w:pPr>
              <w:jc w:val="both"/>
              <w:rPr>
                <w:rFonts w:ascii="Garamond" w:hAnsi="Garamond" w:cs="Times New Roman"/>
                <w:sz w:val="20"/>
                <w:szCs w:val="20"/>
              </w:rPr>
            </w:pPr>
            <w:r w:rsidRPr="00877E8E">
              <w:rPr>
                <w:rFonts w:ascii="Garamond" w:hAnsi="Garamond" w:cs="Times New Roman"/>
                <w:sz w:val="20"/>
                <w:szCs w:val="20"/>
              </w:rPr>
              <w:t xml:space="preserve">Transpordi tulemusvaldkonna eesmärkide saavutamiseks on loodud transpordi programm, mis lähtub </w:t>
            </w:r>
            <w:hyperlink r:id="rId13" w:history="1">
              <w:r w:rsidRPr="00877E8E">
                <w:rPr>
                  <w:rFonts w:ascii="Garamond" w:hAnsi="Garamond" w:cs="Times New Roman"/>
                  <w:color w:val="0563C1" w:themeColor="hyperlink"/>
                  <w:sz w:val="20"/>
                  <w:szCs w:val="20"/>
                  <w:u w:val="single"/>
                </w:rPr>
                <w:t>Transpordi ja liikuvuse arengukavast 2021–2035</w:t>
              </w:r>
            </w:hyperlink>
            <w:r w:rsidRPr="00877E8E">
              <w:rPr>
                <w:rFonts w:ascii="Garamond" w:hAnsi="Garamond" w:cs="Times New Roman"/>
                <w:sz w:val="20"/>
                <w:szCs w:val="20"/>
              </w:rPr>
              <w:t xml:space="preserve">. </w:t>
            </w:r>
          </w:p>
          <w:p w14:paraId="3B27CB35" w14:textId="77777777" w:rsidR="00877E8E" w:rsidRPr="00877E8E" w:rsidRDefault="00877E8E" w:rsidP="00761E21">
            <w:pPr>
              <w:jc w:val="both"/>
              <w:rPr>
                <w:rFonts w:ascii="Garamond" w:eastAsia="Calibri" w:hAnsi="Garamond" w:cs="Times New Roman"/>
                <w:spacing w:val="-4"/>
                <w:sz w:val="20"/>
                <w:szCs w:val="20"/>
              </w:rPr>
            </w:pPr>
            <w:r w:rsidRPr="00877E8E">
              <w:rPr>
                <w:rFonts w:ascii="Garamond" w:hAnsi="Garamond" w:cs="Times New Roman"/>
                <w:sz w:val="20"/>
                <w:szCs w:val="20"/>
              </w:rPr>
              <w:t xml:space="preserve">Liiklusohutusprogrammis 2016-2025 sätestatud eesmärgiks on vähendada liikluses hukkunute arvu ja raskelt vigastada saanute arvu kolme aasta keskmisena 2035. aastaks vastavalt kolmekümne ja 187- </w:t>
            </w:r>
            <w:proofErr w:type="spellStart"/>
            <w:r w:rsidRPr="00877E8E">
              <w:rPr>
                <w:rFonts w:ascii="Garamond" w:hAnsi="Garamond" w:cs="Times New Roman"/>
                <w:sz w:val="20"/>
                <w:szCs w:val="20"/>
              </w:rPr>
              <w:t>ni</w:t>
            </w:r>
            <w:proofErr w:type="spellEnd"/>
            <w:r w:rsidRPr="00877E8E">
              <w:rPr>
                <w:rFonts w:ascii="Garamond" w:hAnsi="Garamond" w:cs="Times New Roman"/>
                <w:sz w:val="20"/>
                <w:szCs w:val="20"/>
              </w:rPr>
              <w:t>. Seatud vahe-eesmärgist 2022. aastal (46 ja 322) jääb tegelik tulemus kaugele (55 ja 367). Nende eesmärkide saavutamine ei ole realistlik ilma liiklusohutust oluliselt mõjutavate täiendavate tegevuste elluviimist.</w:t>
            </w:r>
          </w:p>
          <w:p w14:paraId="00AB71AC" w14:textId="77777777" w:rsidR="00877E8E" w:rsidRPr="00877E8E" w:rsidRDefault="00877E8E" w:rsidP="00761E21">
            <w:pPr>
              <w:jc w:val="both"/>
              <w:rPr>
                <w:rFonts w:ascii="Garamond" w:eastAsia="Times New Roman" w:hAnsi="Garamond" w:cs="Times New Roman"/>
                <w:spacing w:val="-4"/>
                <w:sz w:val="20"/>
                <w:szCs w:val="20"/>
                <w:lang w:eastAsia="et-EE"/>
              </w:rPr>
            </w:pPr>
            <w:r w:rsidRPr="00877E8E">
              <w:rPr>
                <w:rFonts w:ascii="Garamond" w:hAnsi="Garamond" w:cs="Times New Roman"/>
                <w:sz w:val="20"/>
                <w:szCs w:val="20"/>
              </w:rPr>
              <w:t xml:space="preserve">Samas, juhtumipõhise toetuse eraldamisel ei arvestatud eelnevatel aastatel </w:t>
            </w:r>
            <w:r w:rsidRPr="00877E8E">
              <w:rPr>
                <w:rFonts w:ascii="Garamond" w:eastAsia="Calibri" w:hAnsi="Garamond" w:cs="Times New Roman"/>
                <w:spacing w:val="-4"/>
                <w:sz w:val="20"/>
                <w:szCs w:val="20"/>
                <w:lang w:eastAsia="et-EE"/>
              </w:rPr>
              <w:t>liiklusohutuse parandamise eesmärgil eraldatava toetusega teeületuskohtade ohutumaks muutmiseks vastavalt liiklusohutusprogrammi 2016–2025 elluviimiskavale.</w:t>
            </w:r>
          </w:p>
          <w:p w14:paraId="4C34768D" w14:textId="77777777" w:rsidR="00877E8E" w:rsidRPr="00877E8E" w:rsidRDefault="00877E8E" w:rsidP="00761E21">
            <w:pPr>
              <w:autoSpaceDE w:val="0"/>
              <w:autoSpaceDN w:val="0"/>
              <w:adjustRightInd w:val="0"/>
              <w:jc w:val="both"/>
              <w:rPr>
                <w:rFonts w:ascii="Garamond" w:hAnsi="Garamond" w:cs="Times New Roman"/>
                <w:sz w:val="20"/>
                <w:szCs w:val="20"/>
              </w:rPr>
            </w:pPr>
            <w:r w:rsidRPr="00877E8E">
              <w:rPr>
                <w:rFonts w:ascii="Garamond" w:eastAsia="Calibri" w:hAnsi="Garamond" w:cs="Times New Roman"/>
                <w:spacing w:val="-4"/>
                <w:sz w:val="20"/>
                <w:szCs w:val="20"/>
                <w:lang w:eastAsia="et-EE"/>
              </w:rPr>
              <w:lastRenderedPageBreak/>
              <w:t xml:space="preserve">Arvestades </w:t>
            </w:r>
            <w:r w:rsidRPr="00877E8E">
              <w:rPr>
                <w:rFonts w:ascii="Garamond" w:eastAsia="Calibri" w:hAnsi="Garamond" w:cs="Times New Roman"/>
                <w:b/>
                <w:spacing w:val="-4"/>
                <w:sz w:val="20"/>
                <w:szCs w:val="20"/>
                <w:lang w:eastAsia="et-EE"/>
              </w:rPr>
              <w:t>Tallinna linna territooriumil kavandatavate suure</w:t>
            </w:r>
            <w:r w:rsidRPr="00877E8E">
              <w:rPr>
                <w:rFonts w:ascii="Garamond" w:eastAsia="Calibri" w:hAnsi="Garamond" w:cs="Times New Roman"/>
                <w:b/>
                <w:spacing w:val="-4"/>
                <w:sz w:val="20"/>
                <w:szCs w:val="20"/>
                <w:lang w:eastAsia="et-EE"/>
              </w:rPr>
              <w:softHyphen/>
              <w:t>mahuliste tee-ehitustöödega</w:t>
            </w:r>
            <w:r w:rsidRPr="00877E8E">
              <w:rPr>
                <w:rFonts w:ascii="Garamond" w:eastAsia="Calibri" w:hAnsi="Garamond" w:cs="Times New Roman"/>
                <w:spacing w:val="-4"/>
                <w:sz w:val="20"/>
                <w:szCs w:val="20"/>
                <w:lang w:eastAsia="et-EE"/>
              </w:rPr>
              <w:t>, nagu Lennujaama laiendus, Rail Baltic ja bussiterminali ehitus, Tallinna väike ringtee (Delta ühendustee), Peterburi mnt rekonstrueerimine, suurenevad oluliselt Tallinna linna läbivad liiklusvood, mille tagajärjel on vajadus suurendada teehoiukulusid teede seisundi tagamiseks.</w:t>
            </w:r>
            <w:r w:rsidRPr="00877E8E">
              <w:rPr>
                <w:rFonts w:ascii="Garamond" w:eastAsia="Times New Roman" w:hAnsi="Garamond" w:cs="Times New Roman"/>
                <w:spacing w:val="-4"/>
                <w:sz w:val="20"/>
                <w:szCs w:val="20"/>
                <w:lang w:eastAsia="et-EE"/>
              </w:rPr>
              <w:t xml:space="preserve"> </w:t>
            </w:r>
            <w:r w:rsidRPr="00877E8E">
              <w:rPr>
                <w:rFonts w:ascii="Garamond" w:hAnsi="Garamond" w:cs="Times New Roman"/>
                <w:sz w:val="20"/>
                <w:szCs w:val="20"/>
              </w:rPr>
              <w:t>Nii Tallinna linnaosad kui Keskkonna- ja Kommunaalamet on viimase kahe aasta jooksul läbi viinud hanked teede hoolduse teostamiseks. Uute hooldushangete tulemusena on alates 2023. aastast teede hoolduse maksumus (koos linnaosadega) ca 22 000 000 eurot aastas.</w:t>
            </w:r>
          </w:p>
          <w:p w14:paraId="13B4D95E" w14:textId="77777777" w:rsidR="00877E8E" w:rsidRPr="00877E8E" w:rsidRDefault="00877E8E" w:rsidP="00761E21">
            <w:pPr>
              <w:jc w:val="both"/>
              <w:rPr>
                <w:rFonts w:ascii="Garamond" w:eastAsia="Times New Roman" w:hAnsi="Garamond" w:cs="Times New Roman"/>
                <w:b/>
                <w:spacing w:val="-4"/>
                <w:sz w:val="20"/>
                <w:szCs w:val="20"/>
                <w:lang w:eastAsia="et-EE"/>
              </w:rPr>
            </w:pPr>
            <w:r w:rsidRPr="00877E8E">
              <w:rPr>
                <w:rFonts w:ascii="Garamond" w:eastAsia="Times New Roman" w:hAnsi="Garamond" w:cs="Times New Roman"/>
                <w:spacing w:val="-4"/>
                <w:sz w:val="20"/>
                <w:szCs w:val="20"/>
                <w:lang w:eastAsia="et-EE"/>
              </w:rPr>
              <w:t xml:space="preserve">Tänavavalgustuse teenuse osutamine on riiklike õigusaktide alusel kohalikele omavalitsustele pandud kohustus, mis on </w:t>
            </w:r>
            <w:r w:rsidRPr="00877E8E">
              <w:rPr>
                <w:rFonts w:ascii="Garamond" w:eastAsia="Times New Roman" w:hAnsi="Garamond" w:cs="Times New Roman"/>
                <w:b/>
                <w:spacing w:val="-4"/>
                <w:sz w:val="20"/>
                <w:szCs w:val="20"/>
                <w:lang w:eastAsia="et-EE"/>
              </w:rPr>
              <w:t xml:space="preserve">tee seisundinõuete täitmiseks osutatav teenus. </w:t>
            </w:r>
          </w:p>
          <w:p w14:paraId="1C03976F" w14:textId="77777777" w:rsidR="00877E8E" w:rsidRPr="00877E8E" w:rsidRDefault="00877E8E" w:rsidP="00761E21">
            <w:pPr>
              <w:autoSpaceDE w:val="0"/>
              <w:autoSpaceDN w:val="0"/>
              <w:adjustRightInd w:val="0"/>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Majandus- ja taristuministri 14.07.2015 määruse nr 92 „</w:t>
            </w:r>
            <w:hyperlink r:id="rId14" w:history="1">
              <w:r w:rsidRPr="00877E8E">
                <w:rPr>
                  <w:rFonts w:ascii="Garamond" w:eastAsia="Times New Roman" w:hAnsi="Garamond" w:cs="Times New Roman"/>
                  <w:spacing w:val="-4"/>
                  <w:sz w:val="20"/>
                  <w:szCs w:val="20"/>
                  <w:u w:val="single"/>
                  <w:lang w:eastAsia="et-EE"/>
                </w:rPr>
                <w:t>Tee seisundi</w:t>
              </w:r>
              <w:r w:rsidRPr="00877E8E">
                <w:rPr>
                  <w:rFonts w:ascii="Garamond" w:eastAsia="Times New Roman" w:hAnsi="Garamond" w:cs="Times New Roman"/>
                  <w:spacing w:val="-4"/>
                  <w:sz w:val="20"/>
                  <w:szCs w:val="20"/>
                  <w:u w:val="single"/>
                  <w:lang w:eastAsia="et-EE"/>
                </w:rPr>
                <w:softHyphen/>
                <w:t>nõuded</w:t>
              </w:r>
            </w:hyperlink>
            <w:r w:rsidRPr="00877E8E">
              <w:rPr>
                <w:rFonts w:ascii="Garamond" w:eastAsia="Times New Roman" w:hAnsi="Garamond" w:cs="Times New Roman"/>
                <w:spacing w:val="-4"/>
                <w:sz w:val="20"/>
                <w:szCs w:val="20"/>
                <w:lang w:eastAsia="et-EE"/>
              </w:rPr>
              <w:t>“ § 6 lg 1 punkt 10 kohaselt peab paigaldatud valgustus pimeda ajal põlema. Tee omanik võib valgustust vähendada või välja lülitada, kui ta on täitnud tingimused ohutuks liiklemiseks. Määrus kehtestab nõuded teede seisundile, hooldusele ja valgustamisele pannes eeltoodud kohustused tee omanikele, ehk omavalitsustele. Teel asuvate rajatiste ja tehno</w:t>
            </w:r>
            <w:r w:rsidRPr="00877E8E">
              <w:rPr>
                <w:rFonts w:ascii="Garamond" w:eastAsia="Times New Roman" w:hAnsi="Garamond" w:cs="Times New Roman"/>
                <w:spacing w:val="-4"/>
                <w:sz w:val="20"/>
                <w:szCs w:val="20"/>
                <w:lang w:eastAsia="et-EE"/>
              </w:rPr>
              <w:softHyphen/>
              <w:t>võrkude seisundinõuete täitmise eest vastutab nende omanik.</w:t>
            </w:r>
          </w:p>
          <w:p w14:paraId="50D53E36" w14:textId="77777777" w:rsidR="00877E8E" w:rsidRPr="00877E8E" w:rsidRDefault="00877E8E" w:rsidP="00761E21">
            <w:pPr>
              <w:rPr>
                <w:rFonts w:ascii="Garamond" w:hAnsi="Garamond"/>
                <w:sz w:val="20"/>
                <w:szCs w:val="20"/>
                <w:u w:val="single"/>
              </w:rPr>
            </w:pPr>
            <w:r w:rsidRPr="00877E8E">
              <w:rPr>
                <w:rFonts w:ascii="Garamond" w:eastAsia="Times New Roman" w:hAnsi="Garamond" w:cs="Times New Roman"/>
                <w:spacing w:val="-4"/>
                <w:sz w:val="20"/>
                <w:szCs w:val="20"/>
                <w:lang w:eastAsia="et-EE"/>
              </w:rPr>
              <w:t>Eelnevat arvestades on vajalik suurendada kohalike teede hoiuks ja tänavavalgustuse teenuse osutamiseks eraldavate vahendite mahtu 2025. aastal vähemalt 45,5 miljoni euroni.</w:t>
            </w:r>
          </w:p>
          <w:p w14:paraId="1FC082FF" w14:textId="77777777" w:rsidR="00877E8E" w:rsidRPr="00877E8E" w:rsidRDefault="00877E8E" w:rsidP="00761E21">
            <w:pPr>
              <w:rPr>
                <w:rFonts w:ascii="Garamond" w:hAnsi="Garamond"/>
                <w:b/>
                <w:bCs/>
                <w:sz w:val="20"/>
                <w:szCs w:val="20"/>
              </w:rPr>
            </w:pPr>
          </w:p>
          <w:p w14:paraId="376E4143" w14:textId="77777777" w:rsidR="00877E8E" w:rsidRPr="00877E8E" w:rsidRDefault="00877E8E" w:rsidP="00761E21">
            <w:pPr>
              <w:rPr>
                <w:rFonts w:ascii="Garamond" w:hAnsi="Garamond"/>
                <w:b/>
                <w:bCs/>
                <w:sz w:val="20"/>
                <w:szCs w:val="20"/>
              </w:rPr>
            </w:pPr>
          </w:p>
        </w:tc>
        <w:tc>
          <w:tcPr>
            <w:tcW w:w="3184" w:type="dxa"/>
          </w:tcPr>
          <w:p w14:paraId="634CF0C1" w14:textId="77777777" w:rsidR="00877E8E" w:rsidRDefault="00877E8E" w:rsidP="00761E21">
            <w:pPr>
              <w:spacing w:after="120"/>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lastRenderedPageBreak/>
              <w:t xml:space="preserve">Suurendada kohalike teede hoiuks ja tänavavalgustuse teenuse osutamiseks eraldavate vahendite mahtu 2025. aastal vähemalt </w:t>
            </w:r>
            <w:r w:rsidRPr="00AA700D">
              <w:rPr>
                <w:rFonts w:ascii="Garamond" w:eastAsia="Times New Roman" w:hAnsi="Garamond" w:cs="Times New Roman"/>
                <w:b/>
                <w:bCs/>
                <w:spacing w:val="-4"/>
                <w:sz w:val="20"/>
                <w:szCs w:val="20"/>
                <w:lang w:eastAsia="et-EE"/>
              </w:rPr>
              <w:t>45,5</w:t>
            </w:r>
            <w:r w:rsidRPr="00877E8E">
              <w:rPr>
                <w:rFonts w:ascii="Garamond" w:eastAsia="Times New Roman" w:hAnsi="Garamond" w:cs="Times New Roman"/>
                <w:spacing w:val="-4"/>
                <w:sz w:val="20"/>
                <w:szCs w:val="20"/>
                <w:lang w:eastAsia="et-EE"/>
              </w:rPr>
              <w:t xml:space="preserve"> m</w:t>
            </w:r>
            <w:r w:rsidR="00AA700D">
              <w:rPr>
                <w:rFonts w:ascii="Garamond" w:eastAsia="Times New Roman" w:hAnsi="Garamond" w:cs="Times New Roman"/>
                <w:spacing w:val="-4"/>
                <w:sz w:val="20"/>
                <w:szCs w:val="20"/>
                <w:lang w:eastAsia="et-EE"/>
              </w:rPr>
              <w:t>ln</w:t>
            </w:r>
            <w:r w:rsidRPr="00877E8E">
              <w:rPr>
                <w:rFonts w:ascii="Garamond" w:eastAsia="Times New Roman" w:hAnsi="Garamond" w:cs="Times New Roman"/>
                <w:spacing w:val="-4"/>
                <w:sz w:val="20"/>
                <w:szCs w:val="20"/>
                <w:lang w:eastAsia="et-EE"/>
              </w:rPr>
              <w:t xml:space="preserve"> euroni.</w:t>
            </w:r>
          </w:p>
          <w:p w14:paraId="03A14762" w14:textId="77777777" w:rsidR="00C83E1A" w:rsidRDefault="00C83E1A" w:rsidP="00761E21">
            <w:pPr>
              <w:spacing w:after="120"/>
              <w:rPr>
                <w:rFonts w:ascii="Garamond" w:eastAsia="Times New Roman" w:hAnsi="Garamond" w:cs="Times New Roman"/>
                <w:spacing w:val="-4"/>
                <w:sz w:val="20"/>
                <w:szCs w:val="20"/>
                <w:lang w:eastAsia="et-EE"/>
              </w:rPr>
            </w:pPr>
          </w:p>
          <w:p w14:paraId="09738298" w14:textId="77777777" w:rsidR="00BC35AE" w:rsidRDefault="00BC35AE" w:rsidP="00761E21">
            <w:pPr>
              <w:spacing w:after="120"/>
              <w:rPr>
                <w:rFonts w:ascii="Garamond" w:eastAsia="Times New Roman" w:hAnsi="Garamond" w:cs="Times New Roman"/>
                <w:spacing w:val="-4"/>
                <w:sz w:val="20"/>
                <w:szCs w:val="20"/>
                <w:lang w:eastAsia="et-EE"/>
              </w:rPr>
            </w:pPr>
          </w:p>
          <w:p w14:paraId="6A9E502C" w14:textId="77777777" w:rsidR="00BC35AE" w:rsidRDefault="00BC35AE" w:rsidP="00761E21">
            <w:pPr>
              <w:spacing w:after="120"/>
              <w:rPr>
                <w:rFonts w:ascii="Garamond" w:eastAsia="Times New Roman" w:hAnsi="Garamond" w:cs="Times New Roman"/>
                <w:spacing w:val="-4"/>
                <w:sz w:val="20"/>
                <w:szCs w:val="20"/>
                <w:lang w:eastAsia="et-EE"/>
              </w:rPr>
            </w:pPr>
          </w:p>
          <w:p w14:paraId="1E254D62" w14:textId="77777777" w:rsidR="00BC35AE" w:rsidRDefault="00BC35AE" w:rsidP="00761E21">
            <w:pPr>
              <w:spacing w:after="120"/>
              <w:rPr>
                <w:rFonts w:ascii="Garamond" w:eastAsia="Times New Roman" w:hAnsi="Garamond" w:cs="Times New Roman"/>
                <w:spacing w:val="-4"/>
                <w:sz w:val="20"/>
                <w:szCs w:val="20"/>
                <w:lang w:eastAsia="et-EE"/>
              </w:rPr>
            </w:pPr>
          </w:p>
          <w:p w14:paraId="6195A3E0" w14:textId="77777777" w:rsidR="00C83E1A" w:rsidRDefault="00C83E1A" w:rsidP="00C83E1A">
            <w:pPr>
              <w:rPr>
                <w:rFonts w:ascii="Garamond" w:eastAsia="Times New Roman" w:hAnsi="Garamond" w:cs="Times New Roman"/>
                <w:spacing w:val="-4"/>
                <w:sz w:val="20"/>
                <w:szCs w:val="20"/>
                <w:lang w:eastAsia="et-EE"/>
              </w:rPr>
            </w:pPr>
            <w:r>
              <w:rPr>
                <w:rFonts w:ascii="Garamond" w:eastAsia="Times New Roman" w:hAnsi="Garamond" w:cs="Times New Roman"/>
                <w:spacing w:val="-4"/>
                <w:sz w:val="20"/>
                <w:szCs w:val="20"/>
                <w:lang w:eastAsia="et-EE"/>
              </w:rPr>
              <w:t>2025.a 45,5 mln</w:t>
            </w:r>
          </w:p>
          <w:p w14:paraId="08486E5D" w14:textId="77777777" w:rsidR="00C83E1A" w:rsidRDefault="00C83E1A" w:rsidP="00C83E1A">
            <w:pPr>
              <w:rPr>
                <w:rFonts w:ascii="Garamond" w:eastAsia="Times New Roman" w:hAnsi="Garamond" w:cs="Times New Roman"/>
                <w:spacing w:val="-4"/>
                <w:sz w:val="20"/>
                <w:szCs w:val="20"/>
                <w:lang w:eastAsia="et-EE"/>
              </w:rPr>
            </w:pPr>
            <w:r>
              <w:rPr>
                <w:rFonts w:ascii="Garamond" w:eastAsia="Times New Roman" w:hAnsi="Garamond" w:cs="Times New Roman"/>
                <w:spacing w:val="-4"/>
                <w:sz w:val="20"/>
                <w:szCs w:val="20"/>
                <w:lang w:eastAsia="et-EE"/>
              </w:rPr>
              <w:t>2026.a</w:t>
            </w:r>
            <w:r w:rsidR="00AD21FE">
              <w:rPr>
                <w:rFonts w:ascii="Garamond" w:eastAsia="Times New Roman" w:hAnsi="Garamond" w:cs="Times New Roman"/>
                <w:spacing w:val="-4"/>
                <w:sz w:val="20"/>
                <w:szCs w:val="20"/>
                <w:lang w:eastAsia="et-EE"/>
              </w:rPr>
              <w:t xml:space="preserve"> 46,87 mln</w:t>
            </w:r>
          </w:p>
          <w:p w14:paraId="2DFBDB45" w14:textId="77777777" w:rsidR="00AD21FE" w:rsidRDefault="00AD21FE" w:rsidP="00C83E1A">
            <w:pPr>
              <w:rPr>
                <w:rFonts w:ascii="Garamond" w:hAnsi="Garamond" w:cs="Times New Roman"/>
                <w:spacing w:val="-4"/>
                <w:sz w:val="20"/>
                <w:szCs w:val="20"/>
              </w:rPr>
            </w:pPr>
            <w:r>
              <w:rPr>
                <w:rFonts w:ascii="Garamond" w:hAnsi="Garamond" w:cs="Times New Roman"/>
                <w:spacing w:val="-4"/>
                <w:sz w:val="20"/>
                <w:szCs w:val="20"/>
              </w:rPr>
              <w:t xml:space="preserve">2027.a </w:t>
            </w:r>
            <w:r w:rsidR="0015641B">
              <w:rPr>
                <w:rFonts w:ascii="Garamond" w:hAnsi="Garamond" w:cs="Times New Roman"/>
                <w:spacing w:val="-4"/>
                <w:sz w:val="20"/>
                <w:szCs w:val="20"/>
              </w:rPr>
              <w:t>48,28 mln</w:t>
            </w:r>
          </w:p>
          <w:p w14:paraId="1BCA6BE7" w14:textId="38E75DAA" w:rsidR="0015641B" w:rsidRPr="00877E8E" w:rsidRDefault="0015641B" w:rsidP="00C83E1A">
            <w:pPr>
              <w:rPr>
                <w:rFonts w:ascii="Garamond" w:hAnsi="Garamond" w:cs="Times New Roman"/>
                <w:spacing w:val="-4"/>
                <w:sz w:val="20"/>
                <w:szCs w:val="20"/>
              </w:rPr>
            </w:pPr>
            <w:r>
              <w:rPr>
                <w:rFonts w:ascii="Garamond" w:hAnsi="Garamond" w:cs="Times New Roman"/>
                <w:spacing w:val="-4"/>
                <w:sz w:val="20"/>
                <w:szCs w:val="20"/>
              </w:rPr>
              <w:t xml:space="preserve">2028.a </w:t>
            </w:r>
            <w:r w:rsidR="00BC35AE">
              <w:rPr>
                <w:rFonts w:ascii="Garamond" w:hAnsi="Garamond" w:cs="Times New Roman"/>
                <w:spacing w:val="-4"/>
                <w:sz w:val="20"/>
                <w:szCs w:val="20"/>
              </w:rPr>
              <w:t>49,72 mln</w:t>
            </w:r>
          </w:p>
        </w:tc>
        <w:tc>
          <w:tcPr>
            <w:tcW w:w="2245" w:type="dxa"/>
          </w:tcPr>
          <w:p w14:paraId="3F9A381D" w14:textId="77777777" w:rsidR="00877E8E" w:rsidRPr="002101F8" w:rsidRDefault="00877E8E" w:rsidP="00761E21">
            <w:pPr>
              <w:spacing w:after="120"/>
              <w:jc w:val="center"/>
              <w:rPr>
                <w:rFonts w:ascii="Garamond" w:hAnsi="Garamond"/>
                <w:b/>
                <w:bCs/>
                <w:spacing w:val="-4"/>
              </w:rPr>
            </w:pPr>
          </w:p>
        </w:tc>
      </w:tr>
      <w:tr w:rsidR="00877E8E" w:rsidRPr="002101F8" w14:paraId="7FE0AB7F" w14:textId="77777777" w:rsidTr="00761E21">
        <w:trPr>
          <w:jc w:val="center"/>
        </w:trPr>
        <w:tc>
          <w:tcPr>
            <w:tcW w:w="775" w:type="dxa"/>
          </w:tcPr>
          <w:p w14:paraId="0E4EB7EB" w14:textId="58C1D20F" w:rsidR="00877E8E" w:rsidRPr="002101F8" w:rsidRDefault="00AA700D" w:rsidP="00AA700D">
            <w:pPr>
              <w:spacing w:after="120"/>
              <w:ind w:left="360"/>
              <w:rPr>
                <w:rFonts w:ascii="Garamond" w:hAnsi="Garamond"/>
                <w:spacing w:val="-4"/>
              </w:rPr>
            </w:pPr>
            <w:r>
              <w:rPr>
                <w:rFonts w:ascii="Garamond" w:hAnsi="Garamond"/>
                <w:spacing w:val="-4"/>
              </w:rPr>
              <w:t>3.</w:t>
            </w:r>
          </w:p>
          <w:p w14:paraId="7CF25A74" w14:textId="77777777" w:rsidR="00877E8E" w:rsidRPr="002101F8" w:rsidRDefault="00877E8E" w:rsidP="00761E21">
            <w:pPr>
              <w:spacing w:after="120"/>
              <w:ind w:left="360"/>
              <w:rPr>
                <w:rFonts w:ascii="Garamond" w:hAnsi="Garamond"/>
                <w:spacing w:val="-4"/>
              </w:rPr>
            </w:pPr>
          </w:p>
        </w:tc>
        <w:tc>
          <w:tcPr>
            <w:tcW w:w="7116" w:type="dxa"/>
          </w:tcPr>
          <w:p w14:paraId="78851B29" w14:textId="77777777" w:rsidR="00877E8E" w:rsidRPr="00877E8E" w:rsidRDefault="00877E8E" w:rsidP="00761E21">
            <w:pPr>
              <w:rPr>
                <w:rFonts w:ascii="Garamond" w:hAnsi="Garamond"/>
                <w:b/>
                <w:bCs/>
                <w:sz w:val="20"/>
                <w:szCs w:val="20"/>
              </w:rPr>
            </w:pPr>
            <w:r w:rsidRPr="00877E8E">
              <w:rPr>
                <w:rFonts w:ascii="Garamond" w:hAnsi="Garamond" w:cs="Times New Roman"/>
                <w:b/>
                <w:bCs/>
                <w:sz w:val="20"/>
                <w:szCs w:val="20"/>
              </w:rPr>
              <w:t>Teehoiuks mõeldud vahendite eraldamisel toetusfondi kaudu lähtuda kohalike teede pinna-arvestusele põhinevast registrist ja inventariseerimise käigus saadud liiklussageduse andmetest ning eraldada raha ka muude kohalike teerajatiste hoolduseks.</w:t>
            </w:r>
          </w:p>
          <w:p w14:paraId="256FDA06" w14:textId="77777777" w:rsidR="00877E8E" w:rsidRPr="00877E8E" w:rsidRDefault="00877E8E" w:rsidP="00761E21">
            <w:pPr>
              <w:rPr>
                <w:rFonts w:ascii="Garamond" w:hAnsi="Garamond"/>
                <w:b/>
                <w:bCs/>
                <w:sz w:val="20"/>
                <w:szCs w:val="20"/>
              </w:rPr>
            </w:pPr>
          </w:p>
          <w:p w14:paraId="4F0BE1D5" w14:textId="77777777" w:rsidR="00877E8E" w:rsidRPr="00877E8E" w:rsidRDefault="00877E8E" w:rsidP="00761E21">
            <w:pPr>
              <w:rPr>
                <w:rFonts w:ascii="Garamond" w:hAnsi="Garamond"/>
                <w:sz w:val="20"/>
                <w:szCs w:val="20"/>
                <w:u w:val="single"/>
              </w:rPr>
            </w:pPr>
            <w:r w:rsidRPr="00877E8E">
              <w:rPr>
                <w:rFonts w:ascii="Garamond" w:hAnsi="Garamond"/>
                <w:sz w:val="20"/>
                <w:szCs w:val="20"/>
                <w:u w:val="single"/>
              </w:rPr>
              <w:t>Selgitus.</w:t>
            </w:r>
          </w:p>
          <w:p w14:paraId="15E3976D" w14:textId="77777777" w:rsidR="00877E8E" w:rsidRPr="00877E8E" w:rsidRDefault="00877E8E" w:rsidP="00761E21">
            <w:pPr>
              <w:spacing w:after="120"/>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 xml:space="preserve">Tänased riigi poolt eraldatud vahendid teehoiu kulude katteks ei kata tegelikku vajadust, mistõttu on järgnevatel aastatel vajadus tõsta teehoiuks mõeldud vahendeid iga-aastaselt vähemalt 5% kuni teede olemi kohase amortisatsiooni </w:t>
            </w:r>
            <w:proofErr w:type="spellStart"/>
            <w:r w:rsidRPr="00877E8E">
              <w:rPr>
                <w:rFonts w:ascii="Garamond" w:eastAsia="Times New Roman" w:hAnsi="Garamond" w:cs="Times New Roman"/>
                <w:spacing w:val="-4"/>
                <w:sz w:val="20"/>
                <w:szCs w:val="20"/>
                <w:lang w:eastAsia="et-EE"/>
              </w:rPr>
              <w:t>välba</w:t>
            </w:r>
            <w:proofErr w:type="spellEnd"/>
            <w:r w:rsidRPr="00877E8E">
              <w:rPr>
                <w:rFonts w:ascii="Garamond" w:eastAsia="Times New Roman" w:hAnsi="Garamond" w:cs="Times New Roman"/>
                <w:spacing w:val="-4"/>
                <w:sz w:val="20"/>
                <w:szCs w:val="20"/>
                <w:lang w:eastAsia="et-EE"/>
              </w:rPr>
              <w:t xml:space="preserve"> saavutamiseni. </w:t>
            </w:r>
          </w:p>
          <w:p w14:paraId="5734EB6A" w14:textId="77777777" w:rsidR="00877E8E" w:rsidRPr="00877E8E" w:rsidRDefault="00877E8E" w:rsidP="00761E21">
            <w:pPr>
              <w:spacing w:after="120"/>
              <w:jc w:val="both"/>
              <w:rPr>
                <w:rFonts w:ascii="Garamond" w:eastAsia="Times New Roman" w:hAnsi="Garamond" w:cs="Times New Roman"/>
                <w:spacing w:val="-4"/>
                <w:sz w:val="20"/>
                <w:szCs w:val="20"/>
                <w:lang w:eastAsia="et-EE"/>
              </w:rPr>
            </w:pPr>
            <w:r w:rsidRPr="00877E8E">
              <w:rPr>
                <w:rFonts w:ascii="Garamond" w:eastAsia="Times New Roman" w:hAnsi="Garamond" w:cs="Times New Roman"/>
                <w:spacing w:val="-4"/>
                <w:sz w:val="20"/>
                <w:szCs w:val="20"/>
                <w:lang w:eastAsia="et-EE"/>
              </w:rPr>
              <w:t xml:space="preserve">Teehoiuks mõeldud vahendite võrdsetel alustel eraldamisel toetusfondi kaudu tuleb lähtuda </w:t>
            </w:r>
            <w:r w:rsidRPr="00877E8E">
              <w:rPr>
                <w:rFonts w:ascii="Garamond" w:eastAsia="Times New Roman" w:hAnsi="Garamond" w:cs="Times New Roman"/>
                <w:b/>
                <w:spacing w:val="-4"/>
                <w:sz w:val="20"/>
                <w:szCs w:val="20"/>
                <w:lang w:eastAsia="et-EE"/>
              </w:rPr>
              <w:t>kohalike teede pinna</w:t>
            </w:r>
            <w:r w:rsidRPr="00877E8E">
              <w:rPr>
                <w:rFonts w:ascii="Garamond" w:eastAsia="Times New Roman" w:hAnsi="Garamond" w:cs="Times New Roman"/>
                <w:b/>
                <w:spacing w:val="-4"/>
                <w:sz w:val="20"/>
                <w:szCs w:val="20"/>
                <w:lang w:eastAsia="et-EE"/>
              </w:rPr>
              <w:softHyphen/>
              <w:t xml:space="preserve">arvestusel põhinevatest riikliku registri andmebaasidest. </w:t>
            </w:r>
            <w:r w:rsidRPr="00877E8E">
              <w:rPr>
                <w:rFonts w:ascii="Garamond" w:eastAsia="Times New Roman" w:hAnsi="Garamond" w:cs="Times New Roman"/>
                <w:spacing w:val="-4"/>
                <w:sz w:val="20"/>
                <w:szCs w:val="20"/>
                <w:lang w:eastAsia="et-EE"/>
              </w:rPr>
              <w:t>Hetkel kasutusel oleva teehoiu vahendite eraldamise metoodika muutmine saab toimuda kohalike teede inventeerimise tulemusel omavalitsusliidu ELVL  ettepaneku alusel.</w:t>
            </w:r>
          </w:p>
          <w:p w14:paraId="243831E7" w14:textId="77777777" w:rsidR="00877E8E" w:rsidRPr="00877E8E" w:rsidRDefault="00877E8E" w:rsidP="00761E21">
            <w:pPr>
              <w:rPr>
                <w:rFonts w:ascii="Garamond" w:hAnsi="Garamond"/>
                <w:b/>
                <w:bCs/>
                <w:sz w:val="20"/>
                <w:szCs w:val="20"/>
              </w:rPr>
            </w:pPr>
            <w:r w:rsidRPr="00877E8E">
              <w:rPr>
                <w:rFonts w:ascii="Garamond" w:eastAsia="Times New Roman" w:hAnsi="Garamond" w:cs="Times New Roman"/>
                <w:spacing w:val="-4"/>
                <w:sz w:val="20"/>
                <w:szCs w:val="20"/>
                <w:lang w:eastAsia="et-EE"/>
              </w:rPr>
              <w:t>Transpordiameti poolt korraldatud kohalike teede inventeerimine on lõppenud. Seisuga 22.08.2019 edastatud info kohaselt on loomisel kohalike teede panoraampiltide vaatamise rakendus (</w:t>
            </w:r>
            <w:proofErr w:type="spellStart"/>
            <w:r w:rsidRPr="00877E8E">
              <w:rPr>
                <w:rFonts w:ascii="Garamond" w:eastAsia="Times New Roman" w:hAnsi="Garamond" w:cs="Times New Roman"/>
                <w:spacing w:val="-4"/>
                <w:sz w:val="20"/>
                <w:szCs w:val="20"/>
                <w:lang w:eastAsia="et-EE"/>
              </w:rPr>
              <w:t>EyeVi</w:t>
            </w:r>
            <w:proofErr w:type="spellEnd"/>
            <w:r w:rsidRPr="00877E8E">
              <w:rPr>
                <w:rFonts w:ascii="Garamond" w:eastAsia="Times New Roman" w:hAnsi="Garamond" w:cs="Times New Roman"/>
                <w:spacing w:val="-4"/>
                <w:sz w:val="20"/>
                <w:szCs w:val="20"/>
                <w:lang w:eastAsia="et-EE"/>
              </w:rPr>
              <w:t>). Teehoiu toetuse jaotuse arvestuse uue metoodika välja</w:t>
            </w:r>
            <w:r w:rsidRPr="00877E8E">
              <w:rPr>
                <w:rFonts w:ascii="Garamond" w:eastAsia="Times New Roman" w:hAnsi="Garamond" w:cs="Times New Roman"/>
                <w:spacing w:val="-4"/>
                <w:sz w:val="20"/>
                <w:szCs w:val="20"/>
                <w:lang w:eastAsia="et-EE"/>
              </w:rPr>
              <w:softHyphen/>
              <w:t>töötamise eelduseks on kohalike teede inventeerimise jätku</w:t>
            </w:r>
            <w:r w:rsidRPr="00877E8E">
              <w:rPr>
                <w:rFonts w:ascii="Garamond" w:eastAsia="Times New Roman" w:hAnsi="Garamond" w:cs="Times New Roman"/>
                <w:spacing w:val="-4"/>
                <w:sz w:val="20"/>
                <w:szCs w:val="20"/>
                <w:lang w:eastAsia="et-EE"/>
              </w:rPr>
              <w:softHyphen/>
              <w:t>tegevuste läbiviimine. MKM on teinud ELVL-</w:t>
            </w:r>
            <w:proofErr w:type="spellStart"/>
            <w:r w:rsidRPr="00877E8E">
              <w:rPr>
                <w:rFonts w:ascii="Garamond" w:eastAsia="Times New Roman" w:hAnsi="Garamond" w:cs="Times New Roman"/>
                <w:spacing w:val="-4"/>
                <w:sz w:val="20"/>
                <w:szCs w:val="20"/>
                <w:lang w:eastAsia="et-EE"/>
              </w:rPr>
              <w:t>ile</w:t>
            </w:r>
            <w:proofErr w:type="spellEnd"/>
            <w:r w:rsidRPr="00877E8E">
              <w:rPr>
                <w:rFonts w:ascii="Garamond" w:eastAsia="Times New Roman" w:hAnsi="Garamond" w:cs="Times New Roman"/>
                <w:spacing w:val="-4"/>
                <w:sz w:val="20"/>
                <w:szCs w:val="20"/>
                <w:lang w:eastAsia="et-EE"/>
              </w:rPr>
              <w:t xml:space="preserve"> ette</w:t>
            </w:r>
            <w:r w:rsidRPr="00877E8E">
              <w:rPr>
                <w:rFonts w:ascii="Garamond" w:eastAsia="Times New Roman" w:hAnsi="Garamond" w:cs="Times New Roman"/>
                <w:spacing w:val="-4"/>
                <w:sz w:val="20"/>
                <w:szCs w:val="20"/>
                <w:lang w:eastAsia="et-EE"/>
              </w:rPr>
              <w:softHyphen/>
              <w:t>paneku inventeerimise jätkutegevuste (kohalike teede liiklus</w:t>
            </w:r>
            <w:r w:rsidRPr="00877E8E">
              <w:rPr>
                <w:rFonts w:ascii="Garamond" w:eastAsia="Times New Roman" w:hAnsi="Garamond" w:cs="Times New Roman"/>
                <w:spacing w:val="-4"/>
                <w:sz w:val="20"/>
                <w:szCs w:val="20"/>
                <w:lang w:eastAsia="et-EE"/>
              </w:rPr>
              <w:softHyphen/>
              <w:t xml:space="preserve">sageduse analüüs, kohalike teede optimaalse seisukorra määratlemine ning kohalike teede teehoiuks vajaminevate vahendite </w:t>
            </w:r>
            <w:r w:rsidRPr="00877E8E">
              <w:rPr>
                <w:rFonts w:ascii="Garamond" w:eastAsia="Times New Roman" w:hAnsi="Garamond" w:cs="Times New Roman"/>
                <w:spacing w:val="-4"/>
                <w:sz w:val="20"/>
                <w:szCs w:val="20"/>
                <w:lang w:eastAsia="et-EE"/>
              </w:rPr>
              <w:lastRenderedPageBreak/>
              <w:t>suuruse analüüs) läbiviimiseks ja rahastamiseks. Inventeerimise jätku</w:t>
            </w:r>
            <w:r w:rsidRPr="00877E8E">
              <w:rPr>
                <w:rFonts w:ascii="Garamond" w:eastAsia="Times New Roman" w:hAnsi="Garamond" w:cs="Times New Roman"/>
                <w:spacing w:val="-4"/>
                <w:sz w:val="20"/>
                <w:szCs w:val="20"/>
                <w:lang w:eastAsia="et-EE"/>
              </w:rPr>
              <w:softHyphen/>
              <w:t>tegevuse rahastamiseks on kavas esitada taotlus Riigikantseleile toetuse eraldamiseks Poliitikakujundamise kvaliteedi arendamine meetmest. Kuivõrd toetusfondi osaks olev kohalike teede tee</w:t>
            </w:r>
            <w:r w:rsidRPr="00877E8E">
              <w:rPr>
                <w:rFonts w:ascii="Garamond" w:eastAsia="Times New Roman" w:hAnsi="Garamond" w:cs="Times New Roman"/>
                <w:spacing w:val="-4"/>
                <w:sz w:val="20"/>
                <w:szCs w:val="20"/>
                <w:lang w:eastAsia="et-EE"/>
              </w:rPr>
              <w:softHyphen/>
              <w:t>hoiu toetus võib tulevikus muutuda kohaliku omavalitsuse üksuste püsiva tulubaasi osaks, soovitab MKM kaasata metoodika muutmisesse ka Rahandusministeeriumi.</w:t>
            </w:r>
            <w:r w:rsidRPr="00877E8E">
              <w:rPr>
                <w:rFonts w:ascii="Garamond" w:eastAsia="Calibri" w:hAnsi="Garamond" w:cs="Times New Roman"/>
                <w:spacing w:val="-4"/>
                <w:sz w:val="20"/>
                <w:szCs w:val="20"/>
              </w:rPr>
              <w:t xml:space="preserve"> </w:t>
            </w:r>
            <w:r w:rsidRPr="00877E8E">
              <w:rPr>
                <w:rFonts w:ascii="Garamond" w:eastAsia="Times New Roman" w:hAnsi="Garamond" w:cs="Times New Roman"/>
                <w:spacing w:val="-4"/>
                <w:sz w:val="20"/>
                <w:szCs w:val="20"/>
                <w:lang w:eastAsia="et-EE"/>
              </w:rPr>
              <w:t>Teede pinna</w:t>
            </w:r>
            <w:r w:rsidRPr="00877E8E">
              <w:rPr>
                <w:rFonts w:ascii="Garamond" w:eastAsia="Times New Roman" w:hAnsi="Garamond" w:cs="Times New Roman"/>
                <w:spacing w:val="-4"/>
                <w:sz w:val="20"/>
                <w:szCs w:val="20"/>
                <w:lang w:eastAsia="et-EE"/>
              </w:rPr>
              <w:softHyphen/>
              <w:t>arvestusel põhinev arvestus kajastab objektiivsemalt kohalike teede teehoiu vajadusi ning järgib võrdse kohtlemise põhimõtet. Arvestada tuleb ka jalgratta- ja/või jalgteid.</w:t>
            </w:r>
          </w:p>
          <w:p w14:paraId="1ADF3014" w14:textId="77777777" w:rsidR="00877E8E" w:rsidRPr="00877E8E" w:rsidRDefault="00877E8E" w:rsidP="00761E21">
            <w:pPr>
              <w:rPr>
                <w:rFonts w:ascii="Garamond" w:hAnsi="Garamond"/>
                <w:b/>
                <w:bCs/>
                <w:sz w:val="20"/>
                <w:szCs w:val="20"/>
              </w:rPr>
            </w:pPr>
          </w:p>
        </w:tc>
        <w:tc>
          <w:tcPr>
            <w:tcW w:w="3184" w:type="dxa"/>
          </w:tcPr>
          <w:p w14:paraId="7F443BD7" w14:textId="77777777" w:rsidR="00877E8E" w:rsidRPr="00877E8E" w:rsidRDefault="00877E8E" w:rsidP="00761E21">
            <w:pPr>
              <w:spacing w:after="120"/>
              <w:rPr>
                <w:rFonts w:ascii="Garamond" w:hAnsi="Garamond" w:cs="Times New Roman"/>
                <w:spacing w:val="-4"/>
                <w:sz w:val="20"/>
                <w:szCs w:val="20"/>
              </w:rPr>
            </w:pPr>
          </w:p>
        </w:tc>
        <w:tc>
          <w:tcPr>
            <w:tcW w:w="2245" w:type="dxa"/>
          </w:tcPr>
          <w:p w14:paraId="77B8995E" w14:textId="77777777" w:rsidR="00877E8E" w:rsidRPr="002101F8" w:rsidRDefault="00877E8E" w:rsidP="00761E21">
            <w:pPr>
              <w:spacing w:after="120"/>
              <w:jc w:val="center"/>
              <w:rPr>
                <w:rFonts w:ascii="Garamond" w:hAnsi="Garamond"/>
                <w:b/>
                <w:bCs/>
                <w:spacing w:val="-4"/>
              </w:rPr>
            </w:pPr>
          </w:p>
        </w:tc>
      </w:tr>
      <w:tr w:rsidR="00877E8E" w:rsidRPr="002101F8" w14:paraId="3320734A" w14:textId="77777777" w:rsidTr="00761E21">
        <w:trPr>
          <w:jc w:val="center"/>
        </w:trPr>
        <w:tc>
          <w:tcPr>
            <w:tcW w:w="775" w:type="dxa"/>
          </w:tcPr>
          <w:p w14:paraId="69202D2E" w14:textId="24A7125E" w:rsidR="00877E8E" w:rsidRPr="002101F8" w:rsidRDefault="00AA700D" w:rsidP="00761E21">
            <w:pPr>
              <w:spacing w:after="120"/>
              <w:ind w:left="360"/>
              <w:rPr>
                <w:rFonts w:ascii="Garamond" w:hAnsi="Garamond"/>
                <w:spacing w:val="-4"/>
              </w:rPr>
            </w:pPr>
            <w:r>
              <w:rPr>
                <w:rFonts w:ascii="Garamond" w:hAnsi="Garamond"/>
                <w:spacing w:val="-4"/>
              </w:rPr>
              <w:t>4</w:t>
            </w:r>
            <w:r w:rsidR="00877E8E">
              <w:rPr>
                <w:rFonts w:ascii="Garamond" w:hAnsi="Garamond"/>
                <w:spacing w:val="-4"/>
              </w:rPr>
              <w:t>.</w:t>
            </w:r>
          </w:p>
        </w:tc>
        <w:tc>
          <w:tcPr>
            <w:tcW w:w="7116" w:type="dxa"/>
          </w:tcPr>
          <w:p w14:paraId="12723C45" w14:textId="77777777" w:rsidR="00877E8E" w:rsidRPr="00877E8E" w:rsidRDefault="00877E8E" w:rsidP="00761E21">
            <w:pPr>
              <w:rPr>
                <w:rFonts w:ascii="Garamond" w:eastAsia="Calibri" w:hAnsi="Garamond" w:cs="Times New Roman"/>
                <w:spacing w:val="-4"/>
                <w:sz w:val="20"/>
                <w:szCs w:val="20"/>
              </w:rPr>
            </w:pPr>
            <w:r w:rsidRPr="00877E8E">
              <w:rPr>
                <w:rFonts w:ascii="Garamond" w:eastAsia="Calibri" w:hAnsi="Garamond" w:cs="Times New Roman"/>
                <w:b/>
                <w:bCs/>
                <w:spacing w:val="-4"/>
                <w:sz w:val="20"/>
                <w:szCs w:val="20"/>
              </w:rPr>
              <w:t>Riigieelarveliste vahendite, CO2 kvootide müügist saadavate vahendite või EL 2021+ vahendite arvel finantseeritavad toetus</w:t>
            </w:r>
            <w:r w:rsidRPr="00877E8E">
              <w:rPr>
                <w:rFonts w:ascii="Garamond" w:eastAsia="Calibri" w:hAnsi="Garamond" w:cs="Times New Roman"/>
                <w:b/>
                <w:bCs/>
                <w:spacing w:val="-4"/>
                <w:sz w:val="20"/>
                <w:szCs w:val="20"/>
              </w:rPr>
              <w:softHyphen/>
              <w:t>meetmed liikuvuse parandamiseks, sh elektrisõidukite laadimis</w:t>
            </w:r>
            <w:r w:rsidRPr="00877E8E">
              <w:rPr>
                <w:rFonts w:ascii="Garamond" w:eastAsia="Calibri" w:hAnsi="Garamond" w:cs="Times New Roman"/>
                <w:b/>
                <w:bCs/>
                <w:spacing w:val="-4"/>
                <w:sz w:val="20"/>
                <w:szCs w:val="20"/>
              </w:rPr>
              <w:softHyphen/>
              <w:t>taristu rajamiseks, ühis</w:t>
            </w:r>
            <w:r w:rsidRPr="00877E8E">
              <w:rPr>
                <w:rFonts w:ascii="Garamond" w:eastAsia="Calibri" w:hAnsi="Garamond" w:cs="Times New Roman"/>
                <w:b/>
                <w:bCs/>
                <w:spacing w:val="-4"/>
                <w:sz w:val="20"/>
                <w:szCs w:val="20"/>
              </w:rPr>
              <w:softHyphen/>
              <w:t>transpordi veeremi soetamiseks, ühis</w:t>
            </w:r>
            <w:r w:rsidRPr="00877E8E">
              <w:rPr>
                <w:rFonts w:ascii="Garamond" w:eastAsia="Calibri" w:hAnsi="Garamond" w:cs="Times New Roman"/>
                <w:b/>
                <w:bCs/>
                <w:spacing w:val="-4"/>
                <w:sz w:val="20"/>
                <w:szCs w:val="20"/>
              </w:rPr>
              <w:softHyphen/>
              <w:t>transpordi jm aktiivsete liikumisviiside taristu rajamiseks.</w:t>
            </w:r>
          </w:p>
          <w:p w14:paraId="437ECE86" w14:textId="77777777" w:rsidR="00877E8E" w:rsidRPr="00877E8E" w:rsidRDefault="00877E8E" w:rsidP="00761E21">
            <w:pPr>
              <w:rPr>
                <w:rFonts w:ascii="Garamond" w:eastAsia="Calibri" w:hAnsi="Garamond" w:cs="Times New Roman"/>
                <w:spacing w:val="-4"/>
                <w:sz w:val="20"/>
                <w:szCs w:val="20"/>
              </w:rPr>
            </w:pPr>
          </w:p>
          <w:p w14:paraId="72C5D201" w14:textId="77777777" w:rsidR="00877E8E" w:rsidRPr="00877E8E" w:rsidRDefault="00877E8E" w:rsidP="00761E21">
            <w:pPr>
              <w:rPr>
                <w:rFonts w:ascii="Garamond" w:hAnsi="Garamond"/>
                <w:sz w:val="20"/>
                <w:szCs w:val="20"/>
                <w:u w:val="single"/>
              </w:rPr>
            </w:pPr>
            <w:r w:rsidRPr="00877E8E">
              <w:rPr>
                <w:rFonts w:ascii="Garamond" w:eastAsia="Calibri" w:hAnsi="Garamond" w:cs="Times New Roman"/>
                <w:spacing w:val="-4"/>
                <w:sz w:val="20"/>
                <w:szCs w:val="20"/>
                <w:u w:val="single"/>
              </w:rPr>
              <w:t>Selgitus.</w:t>
            </w:r>
          </w:p>
          <w:p w14:paraId="2A165CB6" w14:textId="77777777" w:rsidR="00877E8E" w:rsidRPr="00877E8E" w:rsidRDefault="00877E8E" w:rsidP="00761E21">
            <w:pPr>
              <w:rPr>
                <w:rFonts w:ascii="Garamond" w:hAnsi="Garamond"/>
                <w:b/>
                <w:bCs/>
                <w:sz w:val="20"/>
                <w:szCs w:val="20"/>
              </w:rPr>
            </w:pPr>
          </w:p>
          <w:p w14:paraId="36EF7EC5" w14:textId="77777777" w:rsidR="00877E8E" w:rsidRPr="00877E8E" w:rsidRDefault="00877E8E" w:rsidP="00761E21">
            <w:pPr>
              <w:rPr>
                <w:rFonts w:ascii="Garamond" w:hAnsi="Garamond"/>
                <w:b/>
                <w:bCs/>
                <w:sz w:val="20"/>
                <w:szCs w:val="20"/>
              </w:rPr>
            </w:pPr>
            <w:r w:rsidRPr="00877E8E">
              <w:rPr>
                <w:rFonts w:ascii="Garamond" w:eastAsia="Calibri" w:hAnsi="Garamond" w:cs="Times New Roman"/>
                <w:spacing w:val="-4"/>
                <w:sz w:val="20"/>
                <w:szCs w:val="20"/>
              </w:rPr>
              <w:t>Elektritranspordi arendamiseks uute trammi</w:t>
            </w:r>
            <w:r w:rsidRPr="00877E8E">
              <w:rPr>
                <w:rFonts w:ascii="Garamond" w:eastAsia="Calibri" w:hAnsi="Garamond" w:cs="Times New Roman"/>
                <w:spacing w:val="-4"/>
                <w:sz w:val="20"/>
                <w:szCs w:val="20"/>
              </w:rPr>
              <w:softHyphen/>
              <w:t>liinide ehitus ja vastava veeremi soetus, jalg</w:t>
            </w:r>
            <w:r w:rsidRPr="00877E8E">
              <w:rPr>
                <w:rFonts w:ascii="Garamond" w:eastAsia="Calibri" w:hAnsi="Garamond" w:cs="Times New Roman"/>
                <w:spacing w:val="-4"/>
                <w:sz w:val="20"/>
                <w:szCs w:val="20"/>
              </w:rPr>
              <w:softHyphen/>
              <w:t>ratta</w:t>
            </w:r>
            <w:r w:rsidRPr="00877E8E">
              <w:rPr>
                <w:rFonts w:ascii="Garamond" w:eastAsia="Calibri" w:hAnsi="Garamond" w:cs="Times New Roman"/>
                <w:spacing w:val="-4"/>
                <w:sz w:val="20"/>
                <w:szCs w:val="20"/>
              </w:rPr>
              <w:softHyphen/>
              <w:t>teede ehitus, elektri ja vesiniksõidukite soetus ja laadimis</w:t>
            </w:r>
            <w:r w:rsidRPr="00877E8E">
              <w:rPr>
                <w:rFonts w:ascii="Garamond" w:eastAsia="Calibri" w:hAnsi="Garamond" w:cs="Times New Roman"/>
                <w:spacing w:val="-4"/>
                <w:sz w:val="20"/>
                <w:szCs w:val="20"/>
              </w:rPr>
              <w:softHyphen/>
              <w:t>taristu rajamine jms. Laadimistaristu loomine aitab tagada kiiremat üleminekut heite- ja müra</w:t>
            </w:r>
            <w:r w:rsidRPr="00877E8E">
              <w:rPr>
                <w:rFonts w:ascii="Garamond" w:eastAsia="Calibri" w:hAnsi="Garamond" w:cs="Times New Roman"/>
                <w:spacing w:val="-4"/>
                <w:sz w:val="20"/>
                <w:szCs w:val="20"/>
              </w:rPr>
              <w:softHyphen/>
              <w:t>vabale autokasutusele, mis on oluline nii keskkonna</w:t>
            </w:r>
            <w:r w:rsidRPr="00877E8E">
              <w:rPr>
                <w:rFonts w:ascii="Garamond" w:eastAsia="Calibri" w:hAnsi="Garamond" w:cs="Times New Roman"/>
                <w:spacing w:val="-4"/>
                <w:sz w:val="20"/>
                <w:szCs w:val="20"/>
              </w:rPr>
              <w:softHyphen/>
              <w:t>hoiu kui ka kliimamuutuste mõju leevendamisel. Elektrisõidukite laadimistaristu ehitamine on eelduseks madalama müra</w:t>
            </w:r>
            <w:r w:rsidRPr="00877E8E">
              <w:rPr>
                <w:rFonts w:ascii="Garamond" w:eastAsia="Calibri" w:hAnsi="Garamond" w:cs="Times New Roman"/>
                <w:spacing w:val="-4"/>
                <w:sz w:val="20"/>
                <w:szCs w:val="20"/>
              </w:rPr>
              <w:softHyphen/>
              <w:t>tasemega sõidukite kasutusele</w:t>
            </w:r>
            <w:r w:rsidRPr="00877E8E">
              <w:rPr>
                <w:rFonts w:ascii="Garamond" w:eastAsia="Calibri" w:hAnsi="Garamond" w:cs="Times New Roman"/>
                <w:spacing w:val="-4"/>
                <w:sz w:val="20"/>
                <w:szCs w:val="20"/>
              </w:rPr>
              <w:softHyphen/>
              <w:t>võtuks. Lisaks autodele peaks taristu võimaldama laadida ka teisi elektrilisi sõidukeid (jalgrattad, tõukerattad jne).</w:t>
            </w:r>
          </w:p>
          <w:p w14:paraId="1CDF1E71" w14:textId="77777777" w:rsidR="00877E8E" w:rsidRPr="00877E8E" w:rsidRDefault="00877E8E" w:rsidP="00761E21">
            <w:pPr>
              <w:rPr>
                <w:rFonts w:ascii="Garamond" w:hAnsi="Garamond"/>
                <w:b/>
                <w:bCs/>
                <w:sz w:val="20"/>
                <w:szCs w:val="20"/>
              </w:rPr>
            </w:pPr>
          </w:p>
          <w:p w14:paraId="369F847B" w14:textId="77777777" w:rsidR="00877E8E" w:rsidRPr="00877E8E" w:rsidRDefault="00877E8E" w:rsidP="00761E21">
            <w:pPr>
              <w:rPr>
                <w:rFonts w:ascii="Garamond" w:hAnsi="Garamond"/>
                <w:b/>
                <w:bCs/>
                <w:sz w:val="20"/>
                <w:szCs w:val="20"/>
              </w:rPr>
            </w:pPr>
          </w:p>
        </w:tc>
        <w:tc>
          <w:tcPr>
            <w:tcW w:w="3184" w:type="dxa"/>
          </w:tcPr>
          <w:p w14:paraId="20AA3BB3" w14:textId="77777777" w:rsidR="00877E8E" w:rsidRPr="00877E8E" w:rsidRDefault="00877E8E" w:rsidP="00761E21">
            <w:pPr>
              <w:spacing w:after="120"/>
              <w:rPr>
                <w:rFonts w:ascii="Garamond" w:hAnsi="Garamond" w:cs="Times New Roman"/>
                <w:spacing w:val="-4"/>
                <w:sz w:val="20"/>
                <w:szCs w:val="20"/>
              </w:rPr>
            </w:pPr>
          </w:p>
        </w:tc>
        <w:tc>
          <w:tcPr>
            <w:tcW w:w="2245" w:type="dxa"/>
          </w:tcPr>
          <w:p w14:paraId="3DC113C6" w14:textId="77777777" w:rsidR="00877E8E" w:rsidRPr="002101F8" w:rsidRDefault="00877E8E" w:rsidP="00761E21">
            <w:pPr>
              <w:spacing w:after="120"/>
              <w:jc w:val="center"/>
              <w:rPr>
                <w:rFonts w:ascii="Garamond" w:hAnsi="Garamond"/>
                <w:b/>
                <w:bCs/>
                <w:spacing w:val="-4"/>
              </w:rPr>
            </w:pPr>
          </w:p>
        </w:tc>
      </w:tr>
      <w:tr w:rsidR="00877E8E" w:rsidRPr="002101F8" w14:paraId="3271E661" w14:textId="77777777" w:rsidTr="00761E21">
        <w:trPr>
          <w:jc w:val="center"/>
        </w:trPr>
        <w:tc>
          <w:tcPr>
            <w:tcW w:w="775" w:type="dxa"/>
            <w:tcBorders>
              <w:bottom w:val="single" w:sz="4" w:space="0" w:color="auto"/>
            </w:tcBorders>
          </w:tcPr>
          <w:p w14:paraId="7EF3A7FC" w14:textId="6AD1F3BF" w:rsidR="00877E8E" w:rsidRPr="002101F8" w:rsidRDefault="00AA700D" w:rsidP="00761E21">
            <w:pPr>
              <w:spacing w:after="120"/>
              <w:ind w:left="360"/>
              <w:rPr>
                <w:rFonts w:ascii="Garamond" w:hAnsi="Garamond"/>
                <w:spacing w:val="-4"/>
              </w:rPr>
            </w:pPr>
            <w:r>
              <w:rPr>
                <w:rFonts w:ascii="Garamond" w:hAnsi="Garamond"/>
                <w:spacing w:val="-4"/>
              </w:rPr>
              <w:t>5.</w:t>
            </w:r>
          </w:p>
        </w:tc>
        <w:tc>
          <w:tcPr>
            <w:tcW w:w="7116" w:type="dxa"/>
            <w:tcBorders>
              <w:bottom w:val="single" w:sz="4" w:space="0" w:color="auto"/>
            </w:tcBorders>
          </w:tcPr>
          <w:p w14:paraId="64806109" w14:textId="77777777" w:rsidR="00877E8E" w:rsidRPr="00877E8E" w:rsidRDefault="00877E8E" w:rsidP="00761E21">
            <w:pPr>
              <w:rPr>
                <w:rFonts w:ascii="Garamond" w:eastAsia="Calibri" w:hAnsi="Garamond" w:cs="Times New Roman"/>
                <w:b/>
                <w:bCs/>
                <w:spacing w:val="-4"/>
                <w:sz w:val="20"/>
                <w:szCs w:val="20"/>
              </w:rPr>
            </w:pPr>
            <w:r w:rsidRPr="00877E8E">
              <w:rPr>
                <w:rFonts w:ascii="Garamond" w:hAnsi="Garamond" w:cs="Times New Roman"/>
                <w:b/>
                <w:bCs/>
                <w:sz w:val="20"/>
                <w:szCs w:val="20"/>
              </w:rPr>
              <w:t xml:space="preserve">Leida seadusandlik lahendus munitsipaal omandis olevatele kergliiklustee definitsioonile ning töötada välja kergliiklusteede kilomeetri põhine hooldus/korrashoiu riiklik rahastus mudel, mis on </w:t>
            </w:r>
            <w:r w:rsidRPr="00877E8E">
              <w:rPr>
                <w:rFonts w:ascii="Garamond" w:eastAsia="Times New Roman" w:hAnsi="Garamond" w:cs="Times New Roman"/>
                <w:b/>
                <w:bCs/>
                <w:sz w:val="20"/>
                <w:szCs w:val="20"/>
                <w:lang w:eastAsia="et-EE"/>
              </w:rPr>
              <w:t>eraldiseisev</w:t>
            </w:r>
            <w:r w:rsidRPr="00877E8E">
              <w:rPr>
                <w:rFonts w:ascii="Garamond" w:hAnsi="Garamond" w:cs="Times New Roman"/>
                <w:b/>
                <w:bCs/>
                <w:sz w:val="20"/>
                <w:szCs w:val="20"/>
              </w:rPr>
              <w:t xml:space="preserve"> riiklik toetus ja mis ei  ole seotud  </w:t>
            </w:r>
            <w:r w:rsidRPr="00877E8E">
              <w:rPr>
                <w:rFonts w:ascii="Garamond" w:eastAsia="Times New Roman" w:hAnsi="Garamond" w:cs="Times New Roman"/>
                <w:b/>
                <w:bCs/>
                <w:sz w:val="20"/>
                <w:szCs w:val="20"/>
                <w:lang w:eastAsia="et-EE"/>
              </w:rPr>
              <w:t>kohalike teede hoiuks eraldatud toetus valemiga.</w:t>
            </w:r>
          </w:p>
          <w:p w14:paraId="2C178517" w14:textId="77777777" w:rsidR="00877E8E" w:rsidRPr="00877E8E" w:rsidRDefault="00877E8E" w:rsidP="00761E21">
            <w:pPr>
              <w:rPr>
                <w:rFonts w:ascii="Garamond" w:eastAsia="Calibri" w:hAnsi="Garamond" w:cs="Times New Roman"/>
                <w:b/>
                <w:bCs/>
                <w:spacing w:val="-4"/>
                <w:sz w:val="20"/>
                <w:szCs w:val="20"/>
              </w:rPr>
            </w:pPr>
          </w:p>
          <w:p w14:paraId="1D598FA3" w14:textId="77777777" w:rsidR="00877E8E" w:rsidRPr="00877E8E" w:rsidRDefault="00877E8E" w:rsidP="00761E21">
            <w:pPr>
              <w:rPr>
                <w:rFonts w:ascii="Garamond" w:eastAsia="Calibri" w:hAnsi="Garamond" w:cs="Times New Roman"/>
                <w:spacing w:val="-4"/>
                <w:sz w:val="20"/>
                <w:szCs w:val="20"/>
              </w:rPr>
            </w:pPr>
            <w:r w:rsidRPr="00877E8E">
              <w:rPr>
                <w:rFonts w:ascii="Garamond" w:eastAsia="Calibri" w:hAnsi="Garamond" w:cs="Times New Roman"/>
                <w:spacing w:val="-4"/>
                <w:sz w:val="20"/>
                <w:szCs w:val="20"/>
              </w:rPr>
              <w:t>Selgitus.</w:t>
            </w:r>
          </w:p>
          <w:p w14:paraId="54C404EC" w14:textId="1D7627DB" w:rsidR="00877E8E" w:rsidRPr="00877E8E" w:rsidRDefault="00877E8E" w:rsidP="00761E21">
            <w:pPr>
              <w:rPr>
                <w:rFonts w:ascii="Garamond" w:eastAsia="Calibri" w:hAnsi="Garamond" w:cs="Times New Roman"/>
                <w:b/>
                <w:bCs/>
                <w:spacing w:val="-4"/>
                <w:sz w:val="20"/>
                <w:szCs w:val="20"/>
              </w:rPr>
            </w:pPr>
            <w:r w:rsidRPr="00877E8E">
              <w:rPr>
                <w:rFonts w:ascii="Garamond" w:hAnsi="Garamond" w:cs="Times New Roman"/>
                <w:sz w:val="20"/>
                <w:szCs w:val="20"/>
              </w:rPr>
              <w:t xml:space="preserve">Kehtivas liiklusseaduses on defineeritud jalgratta-ja jalgtee , jalgrattarada, jalgrattatee  kuid üldine  kergliiklustee  definitsioon puudub. Kergliiklustee termin on küll kirjeldatud  teeregistri põhimääruses </w:t>
            </w:r>
            <w:r w:rsidRPr="00877E8E">
              <w:rPr>
                <w:rFonts w:ascii="Garamond" w:hAnsi="Garamond" w:cs="Times New Roman"/>
                <w:i/>
                <w:iCs/>
                <w:sz w:val="20"/>
                <w:szCs w:val="20"/>
              </w:rPr>
              <w:t>(</w:t>
            </w:r>
            <w:r w:rsidRPr="00877E8E">
              <w:rPr>
                <w:rFonts w:ascii="Garamond" w:hAnsi="Garamond" w:cs="Times New Roman"/>
                <w:i/>
                <w:iCs/>
                <w:color w:val="202020"/>
                <w:sz w:val="20"/>
                <w:szCs w:val="20"/>
                <w:shd w:val="clear" w:color="auto" w:fill="FFFFFF"/>
              </w:rPr>
              <w:t>1)</w:t>
            </w:r>
            <w:r w:rsidRPr="00877E8E">
              <w:rPr>
                <w:rStyle w:val="tyhik"/>
                <w:rFonts w:ascii="Garamond" w:hAnsi="Garamond" w:cs="Times New Roman"/>
                <w:i/>
                <w:iCs/>
                <w:color w:val="202020"/>
                <w:sz w:val="20"/>
                <w:szCs w:val="20"/>
                <w:bdr w:val="none" w:sz="0" w:space="0" w:color="auto" w:frame="1"/>
                <w:shd w:val="clear" w:color="auto" w:fill="FFFFFF"/>
              </w:rPr>
              <w:t> </w:t>
            </w:r>
            <w:r w:rsidRPr="00877E8E">
              <w:rPr>
                <w:rFonts w:ascii="Garamond" w:hAnsi="Garamond" w:cs="Times New Roman"/>
                <w:i/>
                <w:iCs/>
                <w:color w:val="202020"/>
                <w:sz w:val="20"/>
                <w:szCs w:val="20"/>
                <w:shd w:val="clear" w:color="auto" w:fill="FFFFFF"/>
              </w:rPr>
              <w:t xml:space="preserve">kergliiklustee on sõiduteest eraldatud jalgratta- ja jalgtee, jalgtee, jalgrattatee või tee koosseisu kuuluv kõnnitee; </w:t>
            </w:r>
            <w:r w:rsidRPr="00877E8E">
              <w:rPr>
                <w:rFonts w:ascii="Garamond" w:hAnsi="Garamond" w:cs="Times New Roman"/>
                <w:color w:val="202020"/>
                <w:sz w:val="20"/>
                <w:szCs w:val="20"/>
                <w:shd w:val="clear" w:color="auto" w:fill="FFFFFF"/>
              </w:rPr>
              <w:t xml:space="preserve">kuid puudub üldine seadusandlik terminoloogia. Samuti ei ole kergliiklusteed arvestatud kohalike teede hoiuks üldise kohalike teede hulka, (kuna tegemist on sõidutest eraldatud teega) seega puudub sellisele teeliigile riiklik </w:t>
            </w:r>
            <w:proofErr w:type="spellStart"/>
            <w:r w:rsidRPr="00877E8E">
              <w:rPr>
                <w:rFonts w:ascii="Garamond" w:hAnsi="Garamond" w:cs="Times New Roman"/>
                <w:color w:val="202020"/>
                <w:sz w:val="20"/>
                <w:szCs w:val="20"/>
                <w:shd w:val="clear" w:color="auto" w:fill="FFFFFF"/>
              </w:rPr>
              <w:t>teedetoetus</w:t>
            </w:r>
            <w:proofErr w:type="spellEnd"/>
            <w:r w:rsidRPr="00877E8E">
              <w:rPr>
                <w:rFonts w:ascii="Garamond" w:hAnsi="Garamond" w:cs="Times New Roman"/>
                <w:color w:val="202020"/>
                <w:sz w:val="20"/>
                <w:szCs w:val="20"/>
                <w:shd w:val="clear" w:color="auto" w:fill="FFFFFF"/>
              </w:rPr>
              <w:t xml:space="preserve">. Ettepanek töötada välja kergliiklusteede hooldus ja korrushoiu riiklik toetus valem. </w:t>
            </w:r>
          </w:p>
        </w:tc>
        <w:tc>
          <w:tcPr>
            <w:tcW w:w="3184" w:type="dxa"/>
            <w:tcBorders>
              <w:bottom w:val="single" w:sz="4" w:space="0" w:color="auto"/>
            </w:tcBorders>
          </w:tcPr>
          <w:p w14:paraId="7EFDA8DF" w14:textId="77777777" w:rsidR="00877E8E" w:rsidRPr="00877E8E" w:rsidRDefault="00877E8E" w:rsidP="00761E21">
            <w:pPr>
              <w:spacing w:after="120"/>
              <w:rPr>
                <w:rFonts w:ascii="Garamond" w:hAnsi="Garamond" w:cs="Times New Roman"/>
                <w:spacing w:val="-4"/>
                <w:sz w:val="20"/>
                <w:szCs w:val="20"/>
              </w:rPr>
            </w:pPr>
          </w:p>
        </w:tc>
        <w:tc>
          <w:tcPr>
            <w:tcW w:w="2245" w:type="dxa"/>
            <w:tcBorders>
              <w:bottom w:val="single" w:sz="4" w:space="0" w:color="auto"/>
            </w:tcBorders>
          </w:tcPr>
          <w:p w14:paraId="64447CBA" w14:textId="77777777" w:rsidR="00877E8E" w:rsidRPr="002101F8" w:rsidRDefault="00877E8E" w:rsidP="00761E21">
            <w:pPr>
              <w:spacing w:after="120"/>
              <w:jc w:val="center"/>
              <w:rPr>
                <w:rFonts w:ascii="Garamond" w:hAnsi="Garamond"/>
                <w:b/>
                <w:bCs/>
                <w:spacing w:val="-4"/>
              </w:rPr>
            </w:pPr>
          </w:p>
        </w:tc>
      </w:tr>
      <w:tr w:rsidR="00877E8E" w:rsidRPr="002101F8" w14:paraId="1B38D227" w14:textId="77777777" w:rsidTr="00761E21">
        <w:trPr>
          <w:jc w:val="center"/>
        </w:trPr>
        <w:tc>
          <w:tcPr>
            <w:tcW w:w="775" w:type="dxa"/>
            <w:tcBorders>
              <w:top w:val="single" w:sz="4" w:space="0" w:color="auto"/>
              <w:left w:val="nil"/>
              <w:bottom w:val="nil"/>
              <w:right w:val="nil"/>
            </w:tcBorders>
          </w:tcPr>
          <w:p w14:paraId="16B0B996" w14:textId="77777777" w:rsidR="00877E8E" w:rsidRPr="002101F8" w:rsidRDefault="00877E8E" w:rsidP="00724ACC">
            <w:pPr>
              <w:spacing w:after="120"/>
              <w:rPr>
                <w:rFonts w:ascii="Garamond" w:hAnsi="Garamond"/>
                <w:spacing w:val="-4"/>
              </w:rPr>
            </w:pPr>
          </w:p>
        </w:tc>
        <w:tc>
          <w:tcPr>
            <w:tcW w:w="7116" w:type="dxa"/>
            <w:tcBorders>
              <w:top w:val="single" w:sz="4" w:space="0" w:color="auto"/>
              <w:left w:val="nil"/>
              <w:bottom w:val="nil"/>
              <w:right w:val="nil"/>
            </w:tcBorders>
          </w:tcPr>
          <w:p w14:paraId="14CC65D1" w14:textId="77777777" w:rsidR="00877E8E" w:rsidRPr="00877E8E" w:rsidRDefault="00877E8E" w:rsidP="00761E21">
            <w:pPr>
              <w:rPr>
                <w:rFonts w:ascii="Garamond" w:eastAsia="Calibri" w:hAnsi="Garamond" w:cs="Times New Roman"/>
                <w:b/>
                <w:bCs/>
                <w:spacing w:val="-4"/>
                <w:sz w:val="20"/>
                <w:szCs w:val="20"/>
              </w:rPr>
            </w:pPr>
          </w:p>
        </w:tc>
        <w:tc>
          <w:tcPr>
            <w:tcW w:w="3184" w:type="dxa"/>
            <w:tcBorders>
              <w:top w:val="single" w:sz="4" w:space="0" w:color="auto"/>
              <w:left w:val="nil"/>
              <w:bottom w:val="nil"/>
              <w:right w:val="nil"/>
            </w:tcBorders>
          </w:tcPr>
          <w:p w14:paraId="006AD0DB" w14:textId="77777777" w:rsidR="00877E8E" w:rsidRPr="00877E8E" w:rsidRDefault="00877E8E" w:rsidP="00761E21">
            <w:pPr>
              <w:spacing w:after="120"/>
              <w:rPr>
                <w:rFonts w:ascii="Garamond" w:hAnsi="Garamond" w:cs="Times New Roman"/>
                <w:spacing w:val="-4"/>
                <w:sz w:val="20"/>
                <w:szCs w:val="20"/>
              </w:rPr>
            </w:pPr>
          </w:p>
        </w:tc>
        <w:tc>
          <w:tcPr>
            <w:tcW w:w="2245" w:type="dxa"/>
            <w:tcBorders>
              <w:top w:val="single" w:sz="4" w:space="0" w:color="auto"/>
              <w:left w:val="nil"/>
              <w:bottom w:val="nil"/>
              <w:right w:val="nil"/>
            </w:tcBorders>
          </w:tcPr>
          <w:p w14:paraId="1CDB1171" w14:textId="77777777" w:rsidR="00877E8E" w:rsidRPr="002101F8" w:rsidRDefault="00877E8E" w:rsidP="00761E21">
            <w:pPr>
              <w:spacing w:after="120"/>
              <w:jc w:val="center"/>
              <w:rPr>
                <w:rFonts w:ascii="Garamond" w:hAnsi="Garamond"/>
                <w:b/>
                <w:bCs/>
                <w:spacing w:val="-4"/>
              </w:rPr>
            </w:pPr>
          </w:p>
        </w:tc>
      </w:tr>
      <w:tr w:rsidR="00877E8E" w:rsidRPr="002101F8" w14:paraId="34ACB6CC" w14:textId="77777777" w:rsidTr="00761E21">
        <w:trPr>
          <w:jc w:val="center"/>
        </w:trPr>
        <w:tc>
          <w:tcPr>
            <w:tcW w:w="775" w:type="dxa"/>
            <w:tcBorders>
              <w:top w:val="nil"/>
              <w:left w:val="nil"/>
              <w:bottom w:val="nil"/>
              <w:right w:val="nil"/>
            </w:tcBorders>
          </w:tcPr>
          <w:p w14:paraId="6DE2E6B0" w14:textId="77777777" w:rsidR="00877E8E" w:rsidRPr="002101F8" w:rsidRDefault="00877E8E" w:rsidP="00761E21">
            <w:pPr>
              <w:spacing w:after="120"/>
              <w:rPr>
                <w:rFonts w:ascii="Garamond" w:hAnsi="Garamond"/>
                <w:spacing w:val="-4"/>
              </w:rPr>
            </w:pPr>
          </w:p>
        </w:tc>
        <w:tc>
          <w:tcPr>
            <w:tcW w:w="7116" w:type="dxa"/>
            <w:tcBorders>
              <w:top w:val="nil"/>
              <w:left w:val="nil"/>
              <w:bottom w:val="nil"/>
              <w:right w:val="nil"/>
            </w:tcBorders>
          </w:tcPr>
          <w:p w14:paraId="34B8DF31" w14:textId="77777777" w:rsidR="00877E8E" w:rsidRPr="00877E8E" w:rsidRDefault="00877E8E" w:rsidP="00761E21">
            <w:pPr>
              <w:spacing w:after="160"/>
              <w:jc w:val="both"/>
              <w:rPr>
                <w:rFonts w:ascii="Garamond" w:eastAsia="Calibri" w:hAnsi="Garamond" w:cs="Times New Roman"/>
                <w:b/>
                <w:bCs/>
                <w:sz w:val="20"/>
                <w:szCs w:val="20"/>
              </w:rPr>
            </w:pPr>
          </w:p>
        </w:tc>
        <w:tc>
          <w:tcPr>
            <w:tcW w:w="3184" w:type="dxa"/>
            <w:tcBorders>
              <w:top w:val="nil"/>
              <w:left w:val="nil"/>
              <w:bottom w:val="nil"/>
              <w:right w:val="nil"/>
            </w:tcBorders>
          </w:tcPr>
          <w:p w14:paraId="33573697" w14:textId="77777777" w:rsidR="00877E8E" w:rsidRPr="00877E8E" w:rsidRDefault="00877E8E" w:rsidP="00761E21">
            <w:pPr>
              <w:spacing w:after="120"/>
              <w:rPr>
                <w:rFonts w:ascii="Garamond" w:hAnsi="Garamond" w:cs="Times New Roman"/>
                <w:spacing w:val="-4"/>
                <w:sz w:val="20"/>
                <w:szCs w:val="20"/>
              </w:rPr>
            </w:pPr>
          </w:p>
        </w:tc>
        <w:tc>
          <w:tcPr>
            <w:tcW w:w="2245" w:type="dxa"/>
            <w:tcBorders>
              <w:top w:val="nil"/>
              <w:left w:val="nil"/>
              <w:bottom w:val="nil"/>
              <w:right w:val="nil"/>
            </w:tcBorders>
          </w:tcPr>
          <w:p w14:paraId="33D605E3" w14:textId="77777777" w:rsidR="00877E8E" w:rsidRPr="002101F8" w:rsidRDefault="00877E8E" w:rsidP="00761E21">
            <w:pPr>
              <w:spacing w:after="120"/>
              <w:jc w:val="center"/>
              <w:rPr>
                <w:rFonts w:ascii="Garamond" w:hAnsi="Garamond"/>
                <w:b/>
                <w:bCs/>
                <w:spacing w:val="-4"/>
              </w:rPr>
            </w:pPr>
          </w:p>
        </w:tc>
      </w:tr>
      <w:tr w:rsidR="00877E8E" w:rsidRPr="002101F8" w14:paraId="2EEDAADC" w14:textId="77777777" w:rsidTr="00761E21">
        <w:trPr>
          <w:jc w:val="center"/>
        </w:trPr>
        <w:tc>
          <w:tcPr>
            <w:tcW w:w="775" w:type="dxa"/>
            <w:tcBorders>
              <w:top w:val="nil"/>
              <w:left w:val="nil"/>
              <w:bottom w:val="nil"/>
              <w:right w:val="nil"/>
            </w:tcBorders>
          </w:tcPr>
          <w:p w14:paraId="60ED8813" w14:textId="77777777" w:rsidR="00877E8E" w:rsidRPr="002101F8" w:rsidRDefault="00877E8E" w:rsidP="00761E21">
            <w:pPr>
              <w:spacing w:after="120"/>
              <w:ind w:left="360"/>
              <w:rPr>
                <w:rFonts w:ascii="Garamond" w:hAnsi="Garamond"/>
                <w:spacing w:val="-4"/>
              </w:rPr>
            </w:pPr>
          </w:p>
        </w:tc>
        <w:tc>
          <w:tcPr>
            <w:tcW w:w="7116" w:type="dxa"/>
            <w:tcBorders>
              <w:top w:val="nil"/>
              <w:left w:val="nil"/>
              <w:bottom w:val="nil"/>
              <w:right w:val="nil"/>
            </w:tcBorders>
          </w:tcPr>
          <w:p w14:paraId="138A242F" w14:textId="77777777" w:rsidR="00877E8E" w:rsidRPr="002101F8" w:rsidRDefault="00877E8E" w:rsidP="00761E21">
            <w:pPr>
              <w:rPr>
                <w:rFonts w:ascii="Garamond" w:eastAsia="Calibri" w:hAnsi="Garamond" w:cs="Times New Roman"/>
                <w:b/>
                <w:bCs/>
                <w:spacing w:val="-4"/>
              </w:rPr>
            </w:pPr>
          </w:p>
        </w:tc>
        <w:tc>
          <w:tcPr>
            <w:tcW w:w="3184" w:type="dxa"/>
            <w:tcBorders>
              <w:top w:val="nil"/>
              <w:left w:val="nil"/>
              <w:bottom w:val="nil"/>
              <w:right w:val="nil"/>
            </w:tcBorders>
          </w:tcPr>
          <w:p w14:paraId="359AEC67" w14:textId="77777777" w:rsidR="00877E8E" w:rsidRPr="002101F8" w:rsidRDefault="00877E8E" w:rsidP="00761E21">
            <w:pPr>
              <w:spacing w:after="120"/>
              <w:rPr>
                <w:rFonts w:ascii="Garamond" w:hAnsi="Garamond" w:cs="Times New Roman"/>
                <w:spacing w:val="-4"/>
              </w:rPr>
            </w:pPr>
          </w:p>
        </w:tc>
        <w:tc>
          <w:tcPr>
            <w:tcW w:w="2245" w:type="dxa"/>
            <w:tcBorders>
              <w:top w:val="nil"/>
              <w:left w:val="nil"/>
              <w:bottom w:val="nil"/>
              <w:right w:val="nil"/>
            </w:tcBorders>
          </w:tcPr>
          <w:p w14:paraId="136BF048" w14:textId="77777777" w:rsidR="00877E8E" w:rsidRPr="002101F8" w:rsidRDefault="00877E8E" w:rsidP="00761E21">
            <w:pPr>
              <w:spacing w:after="120"/>
              <w:jc w:val="center"/>
              <w:rPr>
                <w:rFonts w:ascii="Garamond" w:hAnsi="Garamond"/>
                <w:b/>
                <w:bCs/>
                <w:spacing w:val="-4"/>
              </w:rPr>
            </w:pPr>
          </w:p>
        </w:tc>
      </w:tr>
    </w:tbl>
    <w:p w14:paraId="7F8D88D6" w14:textId="77777777" w:rsidR="00614AED" w:rsidRDefault="00614AED" w:rsidP="005B6FCC">
      <w:pPr>
        <w:pStyle w:val="Pealkiri1"/>
        <w:rPr>
          <w:color w:val="0070C0"/>
          <w:sz w:val="22"/>
          <w:szCs w:val="22"/>
        </w:rPr>
      </w:pPr>
    </w:p>
    <w:p w14:paraId="59156291" w14:textId="62555AE9" w:rsidR="005B6FCC" w:rsidRPr="00BF1049" w:rsidRDefault="005B6FCC" w:rsidP="005B6FCC">
      <w:pPr>
        <w:pStyle w:val="Pealkiri1"/>
        <w:rPr>
          <w:b w:val="0"/>
          <w:color w:val="0070C0"/>
          <w:sz w:val="24"/>
          <w:szCs w:val="24"/>
        </w:rPr>
      </w:pPr>
      <w:r w:rsidRPr="00BF1049">
        <w:rPr>
          <w:color w:val="0070C0"/>
          <w:sz w:val="24"/>
          <w:szCs w:val="24"/>
        </w:rPr>
        <w:t>Ruumi- ja elamumajand</w:t>
      </w:r>
      <w:r w:rsidR="00CF48B7" w:rsidRPr="00BF1049">
        <w:rPr>
          <w:color w:val="0070C0"/>
          <w:sz w:val="24"/>
          <w:szCs w:val="24"/>
        </w:rPr>
        <w:t>use</w:t>
      </w:r>
      <w:r w:rsidRPr="00BF1049">
        <w:rPr>
          <w:color w:val="0070C0"/>
          <w:sz w:val="24"/>
          <w:szCs w:val="24"/>
        </w:rPr>
        <w:t xml:space="preserve"> töörühma prioriteedid RE 202</w:t>
      </w:r>
      <w:r w:rsidR="00783F79" w:rsidRPr="00BF1049">
        <w:rPr>
          <w:color w:val="0070C0"/>
          <w:sz w:val="24"/>
          <w:szCs w:val="24"/>
        </w:rPr>
        <w:t>5</w:t>
      </w:r>
      <w:r w:rsidRPr="00BF1049">
        <w:rPr>
          <w:color w:val="0070C0"/>
          <w:sz w:val="24"/>
          <w:szCs w:val="24"/>
        </w:rPr>
        <w:t xml:space="preserve"> ja RES 202</w:t>
      </w:r>
      <w:r w:rsidR="00783F79" w:rsidRPr="00BF1049">
        <w:rPr>
          <w:color w:val="0070C0"/>
          <w:sz w:val="24"/>
          <w:szCs w:val="24"/>
        </w:rPr>
        <w:t>5</w:t>
      </w:r>
      <w:r w:rsidRPr="00BF1049">
        <w:rPr>
          <w:color w:val="0070C0"/>
          <w:sz w:val="24"/>
          <w:szCs w:val="24"/>
        </w:rPr>
        <w:t>-202</w:t>
      </w:r>
      <w:r w:rsidR="00783F79" w:rsidRPr="00BF1049">
        <w:rPr>
          <w:color w:val="0070C0"/>
          <w:sz w:val="24"/>
          <w:szCs w:val="24"/>
        </w:rPr>
        <w:t>8</w:t>
      </w:r>
      <w:r w:rsidRPr="00BF1049">
        <w:rPr>
          <w:color w:val="0070C0"/>
          <w:sz w:val="24"/>
          <w:szCs w:val="24"/>
        </w:rPr>
        <w:t xml:space="preserve"> läbirääkimisteks </w:t>
      </w:r>
    </w:p>
    <w:tbl>
      <w:tblPr>
        <w:tblStyle w:val="Kontuurtabel"/>
        <w:tblW w:w="13320" w:type="dxa"/>
        <w:jc w:val="center"/>
        <w:tblLook w:val="04A0" w:firstRow="1" w:lastRow="0" w:firstColumn="1" w:lastColumn="0" w:noHBand="0" w:noVBand="1"/>
      </w:tblPr>
      <w:tblGrid>
        <w:gridCol w:w="775"/>
        <w:gridCol w:w="7116"/>
        <w:gridCol w:w="3184"/>
        <w:gridCol w:w="2245"/>
      </w:tblGrid>
      <w:tr w:rsidR="005B6FCC" w:rsidRPr="002101F8" w14:paraId="25A996A9" w14:textId="77777777" w:rsidTr="009E37A2">
        <w:trPr>
          <w:jc w:val="center"/>
        </w:trPr>
        <w:tc>
          <w:tcPr>
            <w:tcW w:w="775" w:type="dxa"/>
            <w:vMerge w:val="restart"/>
            <w:shd w:val="clear" w:color="auto" w:fill="E2EFD9" w:themeFill="accent6" w:themeFillTint="33"/>
            <w:vAlign w:val="center"/>
          </w:tcPr>
          <w:p w14:paraId="24734140" w14:textId="77777777" w:rsidR="005B6FCC" w:rsidRPr="002101F8" w:rsidRDefault="005B6FCC" w:rsidP="009E37A2">
            <w:pPr>
              <w:pStyle w:val="Loendilik"/>
              <w:ind w:left="29"/>
              <w:contextualSpacing w:val="0"/>
              <w:rPr>
                <w:rFonts w:ascii="Garamond" w:hAnsi="Garamond"/>
                <w:b/>
                <w:spacing w:val="-4"/>
              </w:rPr>
            </w:pPr>
            <w:r w:rsidRPr="002101F8">
              <w:rPr>
                <w:rFonts w:ascii="Garamond" w:hAnsi="Garamond"/>
                <w:b/>
                <w:spacing w:val="-4"/>
              </w:rPr>
              <w:t>nr</w:t>
            </w:r>
          </w:p>
        </w:tc>
        <w:tc>
          <w:tcPr>
            <w:tcW w:w="10300" w:type="dxa"/>
            <w:gridSpan w:val="2"/>
            <w:shd w:val="clear" w:color="auto" w:fill="E2EFD9" w:themeFill="accent6" w:themeFillTint="33"/>
            <w:vAlign w:val="center"/>
          </w:tcPr>
          <w:p w14:paraId="749AEF4A" w14:textId="77777777" w:rsidR="005B6FCC" w:rsidRPr="002101F8" w:rsidRDefault="005B6FCC" w:rsidP="009E37A2">
            <w:pPr>
              <w:rPr>
                <w:rFonts w:ascii="Garamond" w:hAnsi="Garamond"/>
                <w:b/>
                <w:spacing w:val="-4"/>
              </w:rPr>
            </w:pPr>
            <w:r w:rsidRPr="002101F8">
              <w:rPr>
                <w:rFonts w:ascii="Garamond" w:hAnsi="Garamond"/>
                <w:b/>
                <w:spacing w:val="-4"/>
              </w:rPr>
              <w:t>Eesti Linnade ja Valdade Liidu ettepanekud ja selgitused</w:t>
            </w:r>
          </w:p>
          <w:p w14:paraId="76DAEF2D" w14:textId="77777777" w:rsidR="005B6FCC" w:rsidRPr="002101F8" w:rsidRDefault="005B6FCC" w:rsidP="009E37A2">
            <w:pPr>
              <w:rPr>
                <w:rFonts w:ascii="Garamond" w:hAnsi="Garamond"/>
                <w:spacing w:val="-4"/>
              </w:rPr>
            </w:pPr>
          </w:p>
        </w:tc>
        <w:tc>
          <w:tcPr>
            <w:tcW w:w="2245" w:type="dxa"/>
            <w:vMerge w:val="restart"/>
            <w:shd w:val="clear" w:color="auto" w:fill="E2EFD9" w:themeFill="accent6" w:themeFillTint="33"/>
            <w:vAlign w:val="center"/>
          </w:tcPr>
          <w:p w14:paraId="481696F2" w14:textId="77777777" w:rsidR="005B6FCC" w:rsidRPr="002101F8" w:rsidRDefault="005B6FCC" w:rsidP="009E37A2">
            <w:pPr>
              <w:rPr>
                <w:rFonts w:ascii="Garamond" w:hAnsi="Garamond"/>
                <w:b/>
                <w:bCs/>
                <w:spacing w:val="-4"/>
              </w:rPr>
            </w:pPr>
            <w:r w:rsidRPr="002101F8">
              <w:rPr>
                <w:rFonts w:ascii="Garamond" w:hAnsi="Garamond"/>
                <w:b/>
                <w:bCs/>
                <w:spacing w:val="-4"/>
              </w:rPr>
              <w:t>Ettepaneku esitaja</w:t>
            </w:r>
          </w:p>
        </w:tc>
      </w:tr>
      <w:tr w:rsidR="005B6FCC" w:rsidRPr="002101F8" w14:paraId="30FE53CB" w14:textId="77777777" w:rsidTr="009E37A2">
        <w:trPr>
          <w:jc w:val="center"/>
        </w:trPr>
        <w:tc>
          <w:tcPr>
            <w:tcW w:w="775" w:type="dxa"/>
            <w:vMerge/>
            <w:shd w:val="clear" w:color="auto" w:fill="E2EFD9" w:themeFill="accent6" w:themeFillTint="33"/>
          </w:tcPr>
          <w:p w14:paraId="76059594" w14:textId="77777777" w:rsidR="005B6FCC" w:rsidRPr="002101F8" w:rsidRDefault="005B6FCC" w:rsidP="009E37A2">
            <w:pPr>
              <w:pStyle w:val="Loendilik"/>
              <w:numPr>
                <w:ilvl w:val="0"/>
                <w:numId w:val="1"/>
              </w:numPr>
              <w:ind w:left="29" w:firstLine="0"/>
              <w:contextualSpacing w:val="0"/>
              <w:rPr>
                <w:rFonts w:ascii="Garamond" w:hAnsi="Garamond"/>
                <w:b/>
                <w:spacing w:val="-4"/>
              </w:rPr>
            </w:pPr>
          </w:p>
        </w:tc>
        <w:tc>
          <w:tcPr>
            <w:tcW w:w="7116" w:type="dxa"/>
            <w:shd w:val="clear" w:color="auto" w:fill="E2EFD9" w:themeFill="accent6" w:themeFillTint="33"/>
            <w:vAlign w:val="center"/>
          </w:tcPr>
          <w:p w14:paraId="4F4833D8" w14:textId="77777777" w:rsidR="005B6FCC" w:rsidRPr="002101F8" w:rsidRDefault="005B6FCC" w:rsidP="009E37A2">
            <w:pPr>
              <w:rPr>
                <w:rFonts w:ascii="Garamond" w:hAnsi="Garamond"/>
                <w:b/>
                <w:spacing w:val="-4"/>
              </w:rPr>
            </w:pPr>
            <w:r w:rsidRPr="002101F8">
              <w:rPr>
                <w:rFonts w:ascii="Garamond" w:hAnsi="Garamond"/>
                <w:b/>
                <w:spacing w:val="-4"/>
              </w:rPr>
              <w:t>Ettepanek ja põhjendus</w:t>
            </w:r>
          </w:p>
          <w:p w14:paraId="1FF9C0A9" w14:textId="77777777" w:rsidR="005B6FCC" w:rsidRPr="002101F8" w:rsidRDefault="005B6FCC" w:rsidP="009E37A2">
            <w:pPr>
              <w:rPr>
                <w:rFonts w:ascii="Garamond" w:hAnsi="Garamond"/>
                <w:b/>
                <w:spacing w:val="-4"/>
              </w:rPr>
            </w:pPr>
          </w:p>
        </w:tc>
        <w:tc>
          <w:tcPr>
            <w:tcW w:w="3184" w:type="dxa"/>
            <w:shd w:val="clear" w:color="auto" w:fill="E2EFD9" w:themeFill="accent6" w:themeFillTint="33"/>
          </w:tcPr>
          <w:p w14:paraId="4B60C90B" w14:textId="77777777" w:rsidR="005B6FCC" w:rsidRPr="002101F8" w:rsidRDefault="005B6FCC" w:rsidP="009E37A2">
            <w:pPr>
              <w:rPr>
                <w:rFonts w:ascii="Garamond" w:hAnsi="Garamond"/>
                <w:b/>
                <w:bCs/>
                <w:spacing w:val="-4"/>
              </w:rPr>
            </w:pPr>
            <w:proofErr w:type="spellStart"/>
            <w:r w:rsidRPr="002101F8">
              <w:rPr>
                <w:rFonts w:ascii="Garamond" w:hAnsi="Garamond"/>
                <w:b/>
                <w:bCs/>
                <w:spacing w:val="-4"/>
              </w:rPr>
              <w:t>ELVLi</w:t>
            </w:r>
            <w:proofErr w:type="spellEnd"/>
            <w:r w:rsidRPr="002101F8">
              <w:rPr>
                <w:rFonts w:ascii="Garamond" w:hAnsi="Garamond"/>
                <w:b/>
                <w:bCs/>
                <w:spacing w:val="-4"/>
              </w:rPr>
              <w:t xml:space="preserve"> ettepanek maksumusest</w:t>
            </w:r>
          </w:p>
        </w:tc>
        <w:tc>
          <w:tcPr>
            <w:tcW w:w="2245" w:type="dxa"/>
            <w:vMerge/>
            <w:shd w:val="clear" w:color="auto" w:fill="E2EFD9" w:themeFill="accent6" w:themeFillTint="33"/>
          </w:tcPr>
          <w:p w14:paraId="5B0D86EF" w14:textId="77777777" w:rsidR="005B6FCC" w:rsidRPr="002101F8" w:rsidRDefault="005B6FCC" w:rsidP="009E37A2">
            <w:pPr>
              <w:rPr>
                <w:rFonts w:ascii="Garamond" w:hAnsi="Garamond"/>
                <w:b/>
                <w:bCs/>
                <w:spacing w:val="-4"/>
              </w:rPr>
            </w:pPr>
          </w:p>
        </w:tc>
      </w:tr>
      <w:tr w:rsidR="0048151B" w:rsidRPr="00514AE2" w14:paraId="2669A99B" w14:textId="77777777" w:rsidTr="009E37A2">
        <w:trPr>
          <w:jc w:val="center"/>
        </w:trPr>
        <w:tc>
          <w:tcPr>
            <w:tcW w:w="775" w:type="dxa"/>
          </w:tcPr>
          <w:p w14:paraId="27E16BD6" w14:textId="77777777" w:rsidR="0048151B" w:rsidRPr="00514AE2" w:rsidRDefault="0048151B" w:rsidP="0048151B">
            <w:pPr>
              <w:spacing w:after="120"/>
              <w:ind w:left="360"/>
              <w:rPr>
                <w:rFonts w:ascii="Garamond" w:hAnsi="Garamond"/>
                <w:spacing w:val="-4"/>
                <w:sz w:val="20"/>
                <w:szCs w:val="20"/>
              </w:rPr>
            </w:pPr>
          </w:p>
          <w:p w14:paraId="0DF2C976" w14:textId="77777777" w:rsidR="0048151B" w:rsidRPr="00514AE2" w:rsidRDefault="0048151B" w:rsidP="0048151B">
            <w:pPr>
              <w:rPr>
                <w:rFonts w:ascii="Garamond" w:hAnsi="Garamond"/>
                <w:spacing w:val="-4"/>
                <w:sz w:val="20"/>
                <w:szCs w:val="20"/>
              </w:rPr>
            </w:pPr>
          </w:p>
          <w:p w14:paraId="362769BE" w14:textId="77777777" w:rsidR="0048151B" w:rsidRPr="00514AE2" w:rsidRDefault="0048151B" w:rsidP="0048151B">
            <w:pPr>
              <w:rPr>
                <w:rFonts w:ascii="Garamond" w:hAnsi="Garamond"/>
                <w:sz w:val="20"/>
                <w:szCs w:val="20"/>
              </w:rPr>
            </w:pPr>
            <w:r w:rsidRPr="00514AE2">
              <w:rPr>
                <w:rFonts w:ascii="Garamond" w:hAnsi="Garamond"/>
                <w:sz w:val="20"/>
                <w:szCs w:val="20"/>
              </w:rPr>
              <w:t>1</w:t>
            </w:r>
          </w:p>
        </w:tc>
        <w:tc>
          <w:tcPr>
            <w:tcW w:w="7116" w:type="dxa"/>
          </w:tcPr>
          <w:p w14:paraId="21106881" w14:textId="77777777" w:rsidR="0048151B" w:rsidRPr="00514AE2" w:rsidRDefault="0048151B" w:rsidP="0048151B">
            <w:pPr>
              <w:rPr>
                <w:rFonts w:ascii="Garamond" w:hAnsi="Garamond"/>
                <w:b/>
                <w:bCs/>
                <w:sz w:val="20"/>
                <w:szCs w:val="20"/>
              </w:rPr>
            </w:pPr>
          </w:p>
          <w:p w14:paraId="77C3626A" w14:textId="038E1C6E" w:rsidR="0048151B" w:rsidRPr="00514AE2" w:rsidRDefault="0048151B" w:rsidP="0048151B">
            <w:pPr>
              <w:rPr>
                <w:rFonts w:ascii="Garamond" w:hAnsi="Garamond"/>
                <w:b/>
                <w:bCs/>
                <w:sz w:val="20"/>
                <w:szCs w:val="20"/>
              </w:rPr>
            </w:pPr>
            <w:r w:rsidRPr="00514AE2">
              <w:rPr>
                <w:rFonts w:ascii="Garamond" w:hAnsi="Garamond" w:cs="Times New Roman"/>
                <w:b/>
                <w:bCs/>
                <w:sz w:val="20"/>
                <w:szCs w:val="20"/>
              </w:rPr>
              <w:t>Toetus kohalikele omavalitsustele munitsipaalhoonete energiatõhususe suurendamiseks ja lasteaedade nõuetele vastavaks viimiseks aastaks 2030</w:t>
            </w:r>
          </w:p>
          <w:p w14:paraId="20D507D2" w14:textId="77777777" w:rsidR="0048151B" w:rsidRPr="00514AE2" w:rsidRDefault="0048151B" w:rsidP="0048151B">
            <w:pPr>
              <w:rPr>
                <w:rFonts w:ascii="Garamond" w:hAnsi="Garamond"/>
                <w:b/>
                <w:bCs/>
                <w:sz w:val="20"/>
                <w:szCs w:val="20"/>
              </w:rPr>
            </w:pPr>
          </w:p>
          <w:p w14:paraId="3BE0A696" w14:textId="77777777" w:rsidR="0048151B" w:rsidRPr="00514AE2" w:rsidRDefault="0048151B" w:rsidP="0048151B">
            <w:pPr>
              <w:jc w:val="both"/>
              <w:rPr>
                <w:rFonts w:ascii="Garamond" w:hAnsi="Garamond" w:cs="Times New Roman"/>
                <w:sz w:val="20"/>
                <w:szCs w:val="20"/>
              </w:rPr>
            </w:pPr>
            <w:r w:rsidRPr="00514AE2">
              <w:rPr>
                <w:rFonts w:ascii="Garamond" w:hAnsi="Garamond" w:cs="Times New Roman"/>
                <w:sz w:val="20"/>
                <w:szCs w:val="20"/>
              </w:rPr>
              <w:t>Järjest süvenevas energiakriisis on oluline toetada kohalikke omavalitsusi hoonete energiatõhususe parandamisel, et pikemas perspektiivis vähendada omavalitsuste kulutusi energiale ning täita ka riiklikest nõuetest tulenevaid eesmärke. Siinkohal on oluline silmas pidada, et omavalitsused on oluliselt vähendanud investeeringute mahtu, et toime tulla jooksvate kulude katmisega.</w:t>
            </w:r>
          </w:p>
          <w:p w14:paraId="34639D50" w14:textId="77777777" w:rsidR="0048151B" w:rsidRPr="00514AE2" w:rsidRDefault="0048151B" w:rsidP="0048151B">
            <w:pPr>
              <w:jc w:val="both"/>
              <w:rPr>
                <w:rFonts w:ascii="Garamond" w:hAnsi="Garamond" w:cs="Times New Roman"/>
                <w:sz w:val="20"/>
                <w:szCs w:val="20"/>
              </w:rPr>
            </w:pPr>
          </w:p>
          <w:p w14:paraId="6C96D137" w14:textId="77777777" w:rsidR="0048151B" w:rsidRPr="00514AE2" w:rsidRDefault="0048151B" w:rsidP="0048151B">
            <w:pPr>
              <w:jc w:val="both"/>
              <w:rPr>
                <w:rFonts w:ascii="Garamond" w:hAnsi="Garamond" w:cs="Times New Roman"/>
                <w:sz w:val="20"/>
                <w:szCs w:val="20"/>
              </w:rPr>
            </w:pPr>
            <w:r w:rsidRPr="00514AE2">
              <w:rPr>
                <w:rFonts w:ascii="Garamond" w:hAnsi="Garamond" w:cs="Times New Roman"/>
                <w:sz w:val="20"/>
                <w:szCs w:val="20"/>
              </w:rPr>
              <w:t>Vabariigi Valitsuse määrusega kehtestati 2011. aastal koolieelse lasteasutuse tervisekaitsenõuded, millele peavad kõik lasteaiad, kellel on kehtiv koolitusluba 1. jaanuari 2010. a seisuga, vastama hiljemalt 1.</w:t>
            </w:r>
            <w:r w:rsidRPr="00514AE2">
              <w:rPr>
                <w:rFonts w:ascii="Times New Roman" w:hAnsi="Times New Roman" w:cs="Times New Roman"/>
                <w:sz w:val="20"/>
                <w:szCs w:val="20"/>
              </w:rPr>
              <w:t> </w:t>
            </w:r>
            <w:r w:rsidRPr="00514AE2">
              <w:rPr>
                <w:rFonts w:ascii="Garamond" w:hAnsi="Garamond" w:cs="Times New Roman"/>
                <w:sz w:val="20"/>
                <w:szCs w:val="20"/>
              </w:rPr>
              <w:t>septembriks 2030.</w:t>
            </w:r>
          </w:p>
          <w:p w14:paraId="70E50BEF" w14:textId="77777777" w:rsidR="0048151B" w:rsidRPr="00514AE2" w:rsidRDefault="0048151B" w:rsidP="0048151B">
            <w:pPr>
              <w:jc w:val="both"/>
              <w:rPr>
                <w:rFonts w:ascii="Garamond" w:hAnsi="Garamond" w:cs="Times New Roman"/>
                <w:sz w:val="20"/>
                <w:szCs w:val="20"/>
              </w:rPr>
            </w:pPr>
            <w:r w:rsidRPr="00514AE2">
              <w:rPr>
                <w:rFonts w:ascii="Garamond" w:hAnsi="Garamond" w:cs="Times New Roman"/>
                <w:sz w:val="20"/>
                <w:szCs w:val="20"/>
              </w:rPr>
              <w:t>Sellega seoses on Tallinna linnal vaja rekonstrueerida veel hinnanguliselt 80 lasteaeda. Selle teostamine järgneva 8 aasta jooksul eeldab, et uuenduse läbib vähemalt 10 lasteaeda aastas. Erinevatest kriisidest ja üldisest majandusolukorrast tulenevalt on samas aga investeerimisvõimekus oluliselt vähenenud, mis tähendab, et  2030. aastaks seatud eesmärgi täitmine ei ole võimalik.</w:t>
            </w:r>
          </w:p>
          <w:p w14:paraId="4F362CAD" w14:textId="77777777" w:rsidR="0048151B" w:rsidRPr="00514AE2" w:rsidRDefault="0048151B" w:rsidP="0048151B">
            <w:pPr>
              <w:rPr>
                <w:rFonts w:ascii="Garamond" w:hAnsi="Garamond"/>
                <w:b/>
                <w:bCs/>
                <w:sz w:val="20"/>
                <w:szCs w:val="20"/>
              </w:rPr>
            </w:pPr>
          </w:p>
          <w:p w14:paraId="6266B06D" w14:textId="77777777" w:rsidR="0048151B" w:rsidRPr="00514AE2" w:rsidRDefault="0048151B" w:rsidP="0048151B">
            <w:pPr>
              <w:rPr>
                <w:rFonts w:ascii="Garamond" w:hAnsi="Garamond"/>
                <w:b/>
                <w:bCs/>
                <w:sz w:val="20"/>
                <w:szCs w:val="20"/>
              </w:rPr>
            </w:pPr>
          </w:p>
          <w:p w14:paraId="2E7DE3A0" w14:textId="77777777" w:rsidR="0048151B" w:rsidRPr="00514AE2" w:rsidRDefault="0048151B" w:rsidP="0048151B">
            <w:pPr>
              <w:rPr>
                <w:rFonts w:ascii="Garamond" w:hAnsi="Garamond"/>
                <w:b/>
                <w:bCs/>
                <w:sz w:val="20"/>
                <w:szCs w:val="20"/>
              </w:rPr>
            </w:pPr>
          </w:p>
          <w:p w14:paraId="3B16B124" w14:textId="77777777" w:rsidR="0048151B" w:rsidRPr="00514AE2" w:rsidRDefault="0048151B" w:rsidP="0048151B">
            <w:pPr>
              <w:rPr>
                <w:rFonts w:ascii="Garamond" w:hAnsi="Garamond"/>
                <w:b/>
                <w:bCs/>
                <w:sz w:val="20"/>
                <w:szCs w:val="20"/>
              </w:rPr>
            </w:pPr>
          </w:p>
          <w:p w14:paraId="3E9440E0" w14:textId="77777777" w:rsidR="0048151B" w:rsidRPr="00514AE2" w:rsidRDefault="0048151B" w:rsidP="0048151B">
            <w:pPr>
              <w:rPr>
                <w:rFonts w:ascii="Garamond" w:hAnsi="Garamond"/>
                <w:b/>
                <w:bCs/>
                <w:sz w:val="20"/>
                <w:szCs w:val="20"/>
              </w:rPr>
            </w:pPr>
          </w:p>
          <w:p w14:paraId="34E769BD" w14:textId="77777777" w:rsidR="0048151B" w:rsidRPr="00514AE2" w:rsidRDefault="0048151B" w:rsidP="0048151B">
            <w:pPr>
              <w:rPr>
                <w:rFonts w:ascii="Garamond" w:hAnsi="Garamond"/>
                <w:b/>
                <w:bCs/>
                <w:sz w:val="20"/>
                <w:szCs w:val="20"/>
              </w:rPr>
            </w:pPr>
          </w:p>
          <w:p w14:paraId="1A36540B" w14:textId="77777777" w:rsidR="0048151B" w:rsidRPr="00514AE2" w:rsidRDefault="0048151B" w:rsidP="0048151B">
            <w:pPr>
              <w:rPr>
                <w:rFonts w:ascii="Garamond" w:hAnsi="Garamond"/>
                <w:b/>
                <w:bCs/>
                <w:sz w:val="20"/>
                <w:szCs w:val="20"/>
              </w:rPr>
            </w:pPr>
          </w:p>
          <w:p w14:paraId="726794F7" w14:textId="77777777" w:rsidR="0048151B" w:rsidRPr="00514AE2" w:rsidRDefault="0048151B" w:rsidP="0048151B">
            <w:pPr>
              <w:rPr>
                <w:rFonts w:ascii="Garamond" w:hAnsi="Garamond"/>
                <w:b/>
                <w:bCs/>
                <w:sz w:val="20"/>
                <w:szCs w:val="20"/>
              </w:rPr>
            </w:pPr>
          </w:p>
        </w:tc>
        <w:tc>
          <w:tcPr>
            <w:tcW w:w="3184" w:type="dxa"/>
          </w:tcPr>
          <w:p w14:paraId="5D64559D" w14:textId="77777777" w:rsidR="0048151B" w:rsidRPr="00514AE2" w:rsidRDefault="0048151B" w:rsidP="0048151B">
            <w:pPr>
              <w:jc w:val="both"/>
              <w:rPr>
                <w:rFonts w:ascii="Garamond" w:hAnsi="Garamond" w:cs="Times New Roman"/>
                <w:sz w:val="20"/>
                <w:szCs w:val="20"/>
              </w:rPr>
            </w:pPr>
            <w:r w:rsidRPr="00514AE2">
              <w:rPr>
                <w:rFonts w:ascii="Garamond" w:hAnsi="Garamond" w:cs="Times New Roman"/>
                <w:sz w:val="20"/>
                <w:szCs w:val="20"/>
              </w:rPr>
              <w:t>Ühe 12-rühmalise lasteaia investeeringu  kogumaksumus on ca 10 miljonit eurot. Ainuüksi Tallinna linnas oleks vaja rekonstrueerida vähemal 10-13 lasteaeda aastas. Viimastel aastatel on eelarvelisi vahendeid olnud 5 lasteaia rekonstrueerimiseks aastas. 2030 aasta kursil püsimiseks oleks vajalik täiendav rahastus ca 50 – 80 miljonit aastas ja seda regulaarselt kuni 2030 aastani.</w:t>
            </w:r>
          </w:p>
          <w:p w14:paraId="6D353FC6" w14:textId="77777777" w:rsidR="0048151B" w:rsidRPr="00514AE2" w:rsidRDefault="0048151B" w:rsidP="0048151B">
            <w:pPr>
              <w:jc w:val="both"/>
              <w:rPr>
                <w:rFonts w:ascii="Garamond" w:hAnsi="Garamond" w:cs="Times New Roman"/>
                <w:sz w:val="20"/>
                <w:szCs w:val="20"/>
              </w:rPr>
            </w:pPr>
          </w:p>
          <w:p w14:paraId="5CB410F5" w14:textId="3718D588" w:rsidR="0048151B" w:rsidRPr="00514AE2" w:rsidRDefault="0048151B" w:rsidP="00BC095C">
            <w:pPr>
              <w:rPr>
                <w:rFonts w:ascii="Garamond" w:hAnsi="Garamond" w:cs="Times New Roman"/>
                <w:sz w:val="20"/>
                <w:szCs w:val="20"/>
              </w:rPr>
            </w:pPr>
            <w:r w:rsidRPr="00514AE2">
              <w:rPr>
                <w:rFonts w:ascii="Garamond" w:hAnsi="Garamond" w:cs="Times New Roman"/>
                <w:sz w:val="20"/>
                <w:szCs w:val="20"/>
                <w:u w:val="single"/>
              </w:rPr>
              <w:t>Ettepanek:</w:t>
            </w:r>
            <w:r w:rsidRPr="00514AE2">
              <w:rPr>
                <w:rFonts w:ascii="Garamond" w:hAnsi="Garamond" w:cs="Times New Roman"/>
                <w:sz w:val="20"/>
                <w:szCs w:val="20"/>
              </w:rPr>
              <w:t xml:space="preserve"> töötada välja KOV toetus- või laenu fond (toetus, sooduslaen, tagatis, kapitalisüst, maksuvabastus jne.)  aastase mahuga miinimum 100 milj.€ puuduolevate munitsipaal lasteaiakohtade</w:t>
            </w:r>
            <w:r w:rsidR="00051D6C">
              <w:rPr>
                <w:rFonts w:ascii="Garamond" w:hAnsi="Garamond" w:cs="Times New Roman"/>
                <w:sz w:val="20"/>
                <w:szCs w:val="20"/>
              </w:rPr>
              <w:t xml:space="preserve"> </w:t>
            </w:r>
            <w:r w:rsidRPr="00514AE2">
              <w:rPr>
                <w:rFonts w:ascii="Garamond" w:hAnsi="Garamond" w:cs="Times New Roman"/>
                <w:sz w:val="20"/>
                <w:szCs w:val="20"/>
              </w:rPr>
              <w:t>loomiseks/ investeeringuteks</w:t>
            </w:r>
            <w:r w:rsidR="00BC095C">
              <w:rPr>
                <w:rFonts w:ascii="Garamond" w:hAnsi="Garamond" w:cs="Times New Roman"/>
                <w:sz w:val="20"/>
                <w:szCs w:val="20"/>
              </w:rPr>
              <w:t>.</w:t>
            </w:r>
            <w:r w:rsidRPr="00514AE2">
              <w:rPr>
                <w:rFonts w:ascii="Garamond" w:hAnsi="Garamond" w:cs="Times New Roman"/>
                <w:sz w:val="20"/>
                <w:szCs w:val="20"/>
              </w:rPr>
              <w:t xml:space="preserve"> </w:t>
            </w:r>
          </w:p>
          <w:p w14:paraId="02FB7F0B" w14:textId="77777777" w:rsidR="0048151B" w:rsidRPr="00514AE2" w:rsidRDefault="0048151B" w:rsidP="0048151B">
            <w:pPr>
              <w:jc w:val="both"/>
              <w:rPr>
                <w:rFonts w:ascii="Garamond" w:hAnsi="Garamond" w:cs="Times New Roman"/>
                <w:sz w:val="20"/>
                <w:szCs w:val="20"/>
              </w:rPr>
            </w:pPr>
          </w:p>
          <w:p w14:paraId="0ACAAFCF" w14:textId="77777777" w:rsidR="0048151B" w:rsidRPr="00514AE2" w:rsidRDefault="0048151B" w:rsidP="0048151B">
            <w:pPr>
              <w:spacing w:after="120"/>
              <w:rPr>
                <w:rFonts w:ascii="Garamond" w:hAnsi="Garamond" w:cs="Times New Roman"/>
                <w:spacing w:val="-4"/>
                <w:sz w:val="20"/>
                <w:szCs w:val="20"/>
              </w:rPr>
            </w:pPr>
          </w:p>
        </w:tc>
        <w:tc>
          <w:tcPr>
            <w:tcW w:w="2245" w:type="dxa"/>
          </w:tcPr>
          <w:p w14:paraId="1CC75737" w14:textId="77777777" w:rsidR="0048151B" w:rsidRPr="00514AE2" w:rsidRDefault="0048151B" w:rsidP="0048151B">
            <w:pPr>
              <w:spacing w:after="120"/>
              <w:jc w:val="center"/>
              <w:rPr>
                <w:rFonts w:ascii="Garamond" w:hAnsi="Garamond"/>
                <w:b/>
                <w:bCs/>
                <w:spacing w:val="-4"/>
                <w:sz w:val="20"/>
                <w:szCs w:val="20"/>
              </w:rPr>
            </w:pPr>
          </w:p>
        </w:tc>
      </w:tr>
      <w:tr w:rsidR="0048151B" w:rsidRPr="00514AE2" w14:paraId="38F2150C" w14:textId="77777777" w:rsidTr="009E37A2">
        <w:trPr>
          <w:jc w:val="center"/>
        </w:trPr>
        <w:tc>
          <w:tcPr>
            <w:tcW w:w="775" w:type="dxa"/>
          </w:tcPr>
          <w:p w14:paraId="6FCBA1ED" w14:textId="3142F2AE" w:rsidR="0048151B" w:rsidRPr="00514AE2" w:rsidRDefault="0048151B" w:rsidP="0048151B">
            <w:pPr>
              <w:spacing w:after="120"/>
              <w:ind w:left="360"/>
              <w:rPr>
                <w:rFonts w:ascii="Garamond" w:hAnsi="Garamond"/>
                <w:spacing w:val="-4"/>
                <w:sz w:val="20"/>
                <w:szCs w:val="20"/>
              </w:rPr>
            </w:pPr>
            <w:r w:rsidRPr="00514AE2">
              <w:rPr>
                <w:rFonts w:ascii="Garamond" w:hAnsi="Garamond"/>
                <w:spacing w:val="-4"/>
                <w:sz w:val="20"/>
                <w:szCs w:val="20"/>
              </w:rPr>
              <w:lastRenderedPageBreak/>
              <w:t>2</w:t>
            </w:r>
          </w:p>
        </w:tc>
        <w:tc>
          <w:tcPr>
            <w:tcW w:w="7116" w:type="dxa"/>
          </w:tcPr>
          <w:p w14:paraId="62F4D4EF" w14:textId="3CFC4E6B" w:rsidR="0048151B" w:rsidRPr="00514AE2" w:rsidRDefault="00090D49" w:rsidP="0048151B">
            <w:pPr>
              <w:rPr>
                <w:rFonts w:ascii="Garamond" w:hAnsi="Garamond"/>
                <w:b/>
                <w:bCs/>
                <w:sz w:val="20"/>
                <w:szCs w:val="20"/>
              </w:rPr>
            </w:pPr>
            <w:r w:rsidRPr="00514AE2">
              <w:rPr>
                <w:rFonts w:ascii="Garamond" w:hAnsi="Garamond" w:cs="Times New Roman"/>
                <w:b/>
                <w:spacing w:val="-4"/>
                <w:sz w:val="20"/>
                <w:szCs w:val="20"/>
              </w:rPr>
              <w:t>Eraldada kohalikele omavalitsustele vahendid elu</w:t>
            </w:r>
            <w:r w:rsidRPr="00514AE2">
              <w:rPr>
                <w:rFonts w:ascii="Garamond" w:hAnsi="Garamond" w:cs="Times New Roman"/>
                <w:b/>
                <w:spacing w:val="-4"/>
                <w:sz w:val="20"/>
                <w:szCs w:val="20"/>
              </w:rPr>
              <w:softHyphen/>
              <w:t>aseme</w:t>
            </w:r>
            <w:r w:rsidRPr="00514AE2">
              <w:rPr>
                <w:rFonts w:ascii="Garamond" w:hAnsi="Garamond" w:cs="Times New Roman"/>
                <w:b/>
                <w:spacing w:val="-4"/>
                <w:sz w:val="20"/>
                <w:szCs w:val="20"/>
              </w:rPr>
              <w:softHyphen/>
              <w:t>teenuse kättesaadavuse parandamiseks, arvestades summa määramisel elanike arvu/ toime</w:t>
            </w:r>
            <w:r w:rsidRPr="00514AE2">
              <w:rPr>
                <w:rFonts w:ascii="Garamond" w:hAnsi="Garamond" w:cs="Times New Roman"/>
                <w:b/>
                <w:spacing w:val="-4"/>
                <w:sz w:val="20"/>
                <w:szCs w:val="20"/>
              </w:rPr>
              <w:softHyphen/>
              <w:t>tuleku toetuse saajate arvu kohalikus omavalitsuses.</w:t>
            </w:r>
          </w:p>
          <w:p w14:paraId="5674E2E8" w14:textId="2E0751A9" w:rsidR="0048151B" w:rsidRPr="00514AE2" w:rsidRDefault="00840E6E" w:rsidP="0048151B">
            <w:pPr>
              <w:rPr>
                <w:rFonts w:ascii="Garamond" w:hAnsi="Garamond"/>
                <w:b/>
                <w:bCs/>
                <w:sz w:val="20"/>
                <w:szCs w:val="20"/>
              </w:rPr>
            </w:pPr>
            <w:r w:rsidRPr="00514AE2">
              <w:rPr>
                <w:rFonts w:ascii="Garamond" w:hAnsi="Garamond" w:cs="Times New Roman"/>
                <w:spacing w:val="-4"/>
                <w:sz w:val="20"/>
                <w:szCs w:val="20"/>
              </w:rPr>
              <w:t>Sotsiaalhoolekande seaduse §41 sätestab eluruumi tagamise (s.o. eluruumi kasutamise võimaluse kindlustamine isikule, kes ei ole sotsiaal</w:t>
            </w:r>
            <w:r w:rsidRPr="00514AE2">
              <w:rPr>
                <w:rFonts w:ascii="Garamond" w:hAnsi="Garamond" w:cs="Times New Roman"/>
                <w:spacing w:val="-4"/>
                <w:sz w:val="20"/>
                <w:szCs w:val="20"/>
              </w:rPr>
              <w:softHyphen/>
              <w:t>majandus</w:t>
            </w:r>
            <w:r w:rsidRPr="00514AE2">
              <w:rPr>
                <w:rFonts w:ascii="Garamond" w:hAnsi="Garamond" w:cs="Times New Roman"/>
                <w:spacing w:val="-4"/>
                <w:sz w:val="20"/>
                <w:szCs w:val="20"/>
              </w:rPr>
              <w:softHyphen/>
              <w:t>likust olukorrast tulenevalt võimeline enda ja oma perekonna vajadustele vastavat elu</w:t>
            </w:r>
            <w:r w:rsidRPr="00514AE2">
              <w:rPr>
                <w:rFonts w:ascii="Garamond" w:hAnsi="Garamond" w:cs="Times New Roman"/>
                <w:spacing w:val="-4"/>
                <w:sz w:val="20"/>
                <w:szCs w:val="20"/>
              </w:rPr>
              <w:softHyphen/>
              <w:t>ruumi tagama) kui kohaliku omavalitsuse üksuse korral</w:t>
            </w:r>
            <w:r w:rsidRPr="00514AE2">
              <w:rPr>
                <w:rFonts w:ascii="Garamond" w:hAnsi="Garamond" w:cs="Times New Roman"/>
                <w:spacing w:val="-4"/>
                <w:sz w:val="20"/>
                <w:szCs w:val="20"/>
              </w:rPr>
              <w:softHyphen/>
              <w:t>datava sotsiaalteenuse. Aina suurenev teenuse vajadus ületab kohalike omavalitsuste, eriti suuremate linnade võimalusi nõudlusele pakkumisega vastata. Üha kasvavad kinnisvara- ja üürihinnad muudavad eluaseme haavatavale sihtgrupile kättesaamatuks. Lisaks on Ukraina sõja tulemusel Eestisse saabunud sõjapõgenikud, kellele ei ole tänaste ressursside juures võimalik eluasemeteenust kvaliteetselt osutada.</w:t>
            </w:r>
          </w:p>
          <w:p w14:paraId="720FF5E8" w14:textId="77777777" w:rsidR="0048151B" w:rsidRPr="00514AE2" w:rsidRDefault="0048151B" w:rsidP="0048151B">
            <w:pPr>
              <w:rPr>
                <w:rFonts w:ascii="Garamond" w:hAnsi="Garamond"/>
                <w:b/>
                <w:bCs/>
                <w:sz w:val="20"/>
                <w:szCs w:val="20"/>
              </w:rPr>
            </w:pPr>
          </w:p>
        </w:tc>
        <w:tc>
          <w:tcPr>
            <w:tcW w:w="3184" w:type="dxa"/>
          </w:tcPr>
          <w:p w14:paraId="38C91BB0" w14:textId="77777777" w:rsidR="00541897" w:rsidRPr="00514AE2" w:rsidRDefault="00541897" w:rsidP="00541897">
            <w:pPr>
              <w:jc w:val="both"/>
              <w:rPr>
                <w:rFonts w:ascii="Garamond" w:hAnsi="Garamond" w:cs="Times New Roman"/>
                <w:sz w:val="20"/>
                <w:szCs w:val="20"/>
              </w:rPr>
            </w:pPr>
            <w:r w:rsidRPr="00514AE2">
              <w:rPr>
                <w:rFonts w:ascii="Garamond" w:hAnsi="Garamond" w:cs="Times New Roman"/>
                <w:sz w:val="20"/>
                <w:szCs w:val="20"/>
              </w:rPr>
              <w:t>Hetkel ei ole maksumuse analüüsi tehtud, see tuleks koostada koostöös riigi Sotsiaalkindlustusameti ja Tallinna Sotsiaal- ja Tervishoiuametiga</w:t>
            </w:r>
          </w:p>
          <w:p w14:paraId="16380B2D" w14:textId="77777777" w:rsidR="00541897" w:rsidRPr="00514AE2" w:rsidRDefault="00541897" w:rsidP="00541897">
            <w:pPr>
              <w:rPr>
                <w:rFonts w:ascii="Garamond" w:hAnsi="Garamond" w:cs="Times New Roman"/>
                <w:sz w:val="20"/>
                <w:szCs w:val="20"/>
                <w:u w:val="single"/>
              </w:rPr>
            </w:pPr>
            <w:r w:rsidRPr="00514AE2">
              <w:rPr>
                <w:rFonts w:ascii="Garamond" w:hAnsi="Garamond" w:cs="Times New Roman"/>
                <w:sz w:val="20"/>
                <w:szCs w:val="20"/>
                <w:u w:val="single"/>
              </w:rPr>
              <w:t xml:space="preserve">Ettepanek : </w:t>
            </w:r>
          </w:p>
          <w:p w14:paraId="3E4BDDD5" w14:textId="7F1187D3" w:rsidR="0048151B" w:rsidRPr="00514AE2" w:rsidRDefault="00541897" w:rsidP="005F231C">
            <w:pPr>
              <w:rPr>
                <w:rFonts w:ascii="Garamond" w:hAnsi="Garamond" w:cs="Times New Roman"/>
                <w:sz w:val="20"/>
                <w:szCs w:val="20"/>
              </w:rPr>
            </w:pPr>
            <w:r w:rsidRPr="00514AE2">
              <w:rPr>
                <w:rFonts w:ascii="Garamond" w:hAnsi="Garamond" w:cs="Times New Roman"/>
                <w:sz w:val="20"/>
                <w:szCs w:val="20"/>
              </w:rPr>
              <w:t xml:space="preserve">Koostada analüüs ja </w:t>
            </w:r>
            <w:proofErr w:type="spellStart"/>
            <w:r w:rsidRPr="00514AE2">
              <w:rPr>
                <w:rFonts w:ascii="Garamond" w:hAnsi="Garamond" w:cs="Times New Roman"/>
                <w:sz w:val="20"/>
                <w:szCs w:val="20"/>
              </w:rPr>
              <w:t>töödada</w:t>
            </w:r>
            <w:proofErr w:type="spellEnd"/>
            <w:r w:rsidRPr="00514AE2">
              <w:rPr>
                <w:rFonts w:ascii="Garamond" w:hAnsi="Garamond" w:cs="Times New Roman"/>
                <w:sz w:val="20"/>
                <w:szCs w:val="20"/>
              </w:rPr>
              <w:t xml:space="preserve"> välja rahastamise meede.</w:t>
            </w:r>
          </w:p>
          <w:p w14:paraId="6FAC1C5D" w14:textId="77777777" w:rsidR="00541897" w:rsidRPr="00514AE2" w:rsidRDefault="00541897" w:rsidP="00541897">
            <w:pPr>
              <w:rPr>
                <w:rFonts w:ascii="Garamond" w:hAnsi="Garamond" w:cs="Times New Roman"/>
                <w:sz w:val="20"/>
                <w:szCs w:val="20"/>
              </w:rPr>
            </w:pPr>
          </w:p>
          <w:p w14:paraId="6959CC60" w14:textId="77777777" w:rsidR="00541897" w:rsidRPr="00514AE2" w:rsidRDefault="00541897" w:rsidP="00541897">
            <w:pPr>
              <w:jc w:val="center"/>
              <w:rPr>
                <w:rFonts w:ascii="Garamond" w:hAnsi="Garamond" w:cs="Times New Roman"/>
                <w:sz w:val="20"/>
                <w:szCs w:val="20"/>
              </w:rPr>
            </w:pPr>
          </w:p>
        </w:tc>
        <w:tc>
          <w:tcPr>
            <w:tcW w:w="2245" w:type="dxa"/>
          </w:tcPr>
          <w:p w14:paraId="35026BE6" w14:textId="77777777" w:rsidR="0048151B" w:rsidRPr="00514AE2" w:rsidRDefault="0048151B" w:rsidP="0048151B">
            <w:pPr>
              <w:spacing w:after="120"/>
              <w:jc w:val="center"/>
              <w:rPr>
                <w:rFonts w:ascii="Garamond" w:hAnsi="Garamond"/>
                <w:b/>
                <w:bCs/>
                <w:spacing w:val="-4"/>
                <w:sz w:val="20"/>
                <w:szCs w:val="20"/>
              </w:rPr>
            </w:pPr>
          </w:p>
        </w:tc>
      </w:tr>
      <w:tr w:rsidR="0048151B" w:rsidRPr="00514AE2" w14:paraId="05D06479" w14:textId="77777777" w:rsidTr="009E37A2">
        <w:trPr>
          <w:jc w:val="center"/>
        </w:trPr>
        <w:tc>
          <w:tcPr>
            <w:tcW w:w="775" w:type="dxa"/>
          </w:tcPr>
          <w:p w14:paraId="23325B4D" w14:textId="77777777" w:rsidR="0048151B" w:rsidRPr="00514AE2" w:rsidRDefault="0048151B" w:rsidP="0048151B">
            <w:pPr>
              <w:spacing w:after="120"/>
              <w:ind w:left="360"/>
              <w:rPr>
                <w:rFonts w:ascii="Garamond" w:hAnsi="Garamond"/>
                <w:spacing w:val="-4"/>
                <w:sz w:val="20"/>
                <w:szCs w:val="20"/>
              </w:rPr>
            </w:pPr>
            <w:r w:rsidRPr="00514AE2">
              <w:rPr>
                <w:rFonts w:ascii="Garamond" w:hAnsi="Garamond"/>
                <w:spacing w:val="-4"/>
                <w:sz w:val="20"/>
                <w:szCs w:val="20"/>
              </w:rPr>
              <w:t>3</w:t>
            </w:r>
          </w:p>
          <w:p w14:paraId="43CEE5A0" w14:textId="77777777" w:rsidR="0048151B" w:rsidRPr="00514AE2" w:rsidRDefault="0048151B" w:rsidP="0048151B">
            <w:pPr>
              <w:spacing w:after="120"/>
              <w:ind w:left="360"/>
              <w:rPr>
                <w:rFonts w:ascii="Garamond" w:hAnsi="Garamond"/>
                <w:spacing w:val="-4"/>
                <w:sz w:val="20"/>
                <w:szCs w:val="20"/>
              </w:rPr>
            </w:pPr>
          </w:p>
          <w:p w14:paraId="47BD5A03" w14:textId="77777777" w:rsidR="0048151B" w:rsidRPr="00514AE2" w:rsidRDefault="0048151B" w:rsidP="0048151B">
            <w:pPr>
              <w:spacing w:after="120"/>
              <w:ind w:left="360"/>
              <w:rPr>
                <w:rFonts w:ascii="Garamond" w:hAnsi="Garamond"/>
                <w:spacing w:val="-4"/>
                <w:sz w:val="20"/>
                <w:szCs w:val="20"/>
              </w:rPr>
            </w:pPr>
          </w:p>
          <w:p w14:paraId="40F589A8" w14:textId="1E98D892" w:rsidR="0048151B" w:rsidRPr="00514AE2" w:rsidRDefault="0048151B" w:rsidP="0048151B">
            <w:pPr>
              <w:spacing w:after="120"/>
              <w:ind w:left="360"/>
              <w:rPr>
                <w:rFonts w:ascii="Garamond" w:hAnsi="Garamond"/>
                <w:spacing w:val="-4"/>
                <w:sz w:val="20"/>
                <w:szCs w:val="20"/>
              </w:rPr>
            </w:pPr>
          </w:p>
        </w:tc>
        <w:tc>
          <w:tcPr>
            <w:tcW w:w="7116" w:type="dxa"/>
          </w:tcPr>
          <w:p w14:paraId="10B6B54D" w14:textId="77777777" w:rsidR="0048151B" w:rsidRPr="00514AE2" w:rsidRDefault="002D7E49" w:rsidP="0048151B">
            <w:pPr>
              <w:rPr>
                <w:rFonts w:ascii="Garamond" w:hAnsi="Garamond" w:cs="Times New Roman"/>
                <w:b/>
                <w:bCs/>
                <w:sz w:val="20"/>
                <w:szCs w:val="20"/>
              </w:rPr>
            </w:pPr>
            <w:r w:rsidRPr="00514AE2">
              <w:rPr>
                <w:rFonts w:ascii="Garamond" w:hAnsi="Garamond" w:cs="Times New Roman"/>
                <w:b/>
                <w:bCs/>
                <w:sz w:val="20"/>
                <w:szCs w:val="20"/>
              </w:rPr>
              <w:t>Korteriühistute kriisikindluse suurendamine.</w:t>
            </w:r>
          </w:p>
          <w:p w14:paraId="1BF23DBA" w14:textId="77777777" w:rsidR="009A26BB" w:rsidRPr="00514AE2" w:rsidRDefault="009A26BB" w:rsidP="009A26BB">
            <w:pPr>
              <w:rPr>
                <w:rFonts w:ascii="Garamond" w:hAnsi="Garamond" w:cs="Times New Roman"/>
                <w:b/>
                <w:bCs/>
                <w:sz w:val="20"/>
                <w:szCs w:val="20"/>
              </w:rPr>
            </w:pPr>
          </w:p>
          <w:p w14:paraId="26AED9BC" w14:textId="4029F138" w:rsidR="009A26BB" w:rsidRPr="00514AE2" w:rsidRDefault="002C2003" w:rsidP="009A26BB">
            <w:pPr>
              <w:rPr>
                <w:rFonts w:ascii="Garamond" w:hAnsi="Garamond"/>
                <w:sz w:val="20"/>
                <w:szCs w:val="20"/>
              </w:rPr>
            </w:pPr>
            <w:r w:rsidRPr="00514AE2">
              <w:rPr>
                <w:rFonts w:ascii="Garamond" w:hAnsi="Garamond" w:cs="Times New Roman"/>
                <w:sz w:val="20"/>
                <w:szCs w:val="20"/>
              </w:rPr>
              <w:t xml:space="preserve">Korteriühistutes elab valdav osa Eesti elanikkonnast ning seega on kriiside nagu elektri- ja veevarustuse katkemine nende osas kõige suurema negatiivse mõjuga. Selleks, et suurendada korteriühistute hakkama saamist keerulistes olukordades on vajalik toetada nende tehnosüsteemide renoveerimist tagamaks vajadusel ka nende autonoomne toimimine. Hoonetes paiknevate soojasõlmede, veesurve tõstmispumpade ning </w:t>
            </w:r>
            <w:proofErr w:type="spellStart"/>
            <w:r w:rsidRPr="00514AE2">
              <w:rPr>
                <w:rFonts w:ascii="Garamond" w:hAnsi="Garamond" w:cs="Times New Roman"/>
                <w:sz w:val="20"/>
                <w:szCs w:val="20"/>
              </w:rPr>
              <w:t>üldalade</w:t>
            </w:r>
            <w:proofErr w:type="spellEnd"/>
            <w:r w:rsidRPr="00514AE2">
              <w:rPr>
                <w:rFonts w:ascii="Garamond" w:hAnsi="Garamond" w:cs="Times New Roman"/>
                <w:sz w:val="20"/>
                <w:szCs w:val="20"/>
              </w:rPr>
              <w:t xml:space="preserve"> valgustuse toimimise tagamiseks on vajalik alternatiivsete elektritoiteallikate planeerimine, mis tähendab ka osalist hoonete elektrisüsteemide ümberehitamist.</w:t>
            </w:r>
          </w:p>
        </w:tc>
        <w:tc>
          <w:tcPr>
            <w:tcW w:w="3184" w:type="dxa"/>
          </w:tcPr>
          <w:p w14:paraId="1CE3C3C3" w14:textId="62D99845" w:rsidR="0048151B" w:rsidRPr="00514AE2" w:rsidRDefault="007D7E5C" w:rsidP="0048151B">
            <w:pPr>
              <w:jc w:val="both"/>
              <w:rPr>
                <w:rFonts w:ascii="Garamond" w:hAnsi="Garamond" w:cs="Times New Roman"/>
                <w:sz w:val="20"/>
                <w:szCs w:val="20"/>
              </w:rPr>
            </w:pPr>
            <w:r w:rsidRPr="00514AE2">
              <w:rPr>
                <w:rFonts w:ascii="Garamond" w:hAnsi="Garamond" w:cs="Times New Roman"/>
                <w:sz w:val="20"/>
                <w:szCs w:val="20"/>
              </w:rPr>
              <w:t>Viimase aasta arengud maailmas on näidanud, et ühiskonna autonoomsust on vaja tõsta igal tasandil. Tallinna Linnavaraameti hinnangute kohaselt maksaks ühe 5-korruselise nelja trepikojaga paneelelamu viimine autonoomsele generaatortoitele miinimumtasemel (st toimivad elutähtsad teenused – vee ja kütteringlus, koridoride valgustus, laadimispunkt, kuid korterites valgust ega voolu ei ole) ca 30-40 000 eurot. Toetusmeede peaks katma vähemalt pool hoone eeldatavast kulust. Et meetmel oleks mõju, peab selle kasutamine olema laialdane. Toetatavate projektide arv võiks olla vähemalt 1000 (kokku oli 01.01.2022 seisuga Tallinnas 6290 korteriühistut), st rahastuse vajadus ca 20 miljonit.</w:t>
            </w:r>
          </w:p>
        </w:tc>
        <w:tc>
          <w:tcPr>
            <w:tcW w:w="2245" w:type="dxa"/>
          </w:tcPr>
          <w:p w14:paraId="68D9C7BC" w14:textId="77777777" w:rsidR="0048151B" w:rsidRPr="00514AE2" w:rsidRDefault="0048151B" w:rsidP="0048151B">
            <w:pPr>
              <w:spacing w:after="120"/>
              <w:jc w:val="center"/>
              <w:rPr>
                <w:rFonts w:ascii="Garamond" w:hAnsi="Garamond"/>
                <w:b/>
                <w:bCs/>
                <w:spacing w:val="-4"/>
                <w:sz w:val="20"/>
                <w:szCs w:val="20"/>
              </w:rPr>
            </w:pPr>
          </w:p>
        </w:tc>
      </w:tr>
      <w:tr w:rsidR="00A74642" w:rsidRPr="00514AE2" w14:paraId="7A47CD7E" w14:textId="77777777" w:rsidTr="009E37A2">
        <w:trPr>
          <w:jc w:val="center"/>
        </w:trPr>
        <w:tc>
          <w:tcPr>
            <w:tcW w:w="775" w:type="dxa"/>
          </w:tcPr>
          <w:p w14:paraId="3456D7D5" w14:textId="77777777" w:rsidR="00A74642" w:rsidRPr="00514AE2" w:rsidRDefault="00A74642" w:rsidP="00A74642">
            <w:pPr>
              <w:spacing w:after="120"/>
              <w:ind w:left="360"/>
              <w:rPr>
                <w:rFonts w:ascii="Garamond" w:hAnsi="Garamond"/>
                <w:spacing w:val="-4"/>
                <w:sz w:val="20"/>
                <w:szCs w:val="20"/>
              </w:rPr>
            </w:pPr>
            <w:r w:rsidRPr="00514AE2">
              <w:rPr>
                <w:rFonts w:ascii="Garamond" w:hAnsi="Garamond"/>
                <w:spacing w:val="-4"/>
                <w:sz w:val="20"/>
                <w:szCs w:val="20"/>
              </w:rPr>
              <w:t>4</w:t>
            </w:r>
          </w:p>
          <w:p w14:paraId="3AB1F659" w14:textId="77777777" w:rsidR="00A74642" w:rsidRPr="00514AE2" w:rsidRDefault="00A74642" w:rsidP="00A74642">
            <w:pPr>
              <w:spacing w:after="120"/>
              <w:ind w:left="360"/>
              <w:rPr>
                <w:rFonts w:ascii="Garamond" w:hAnsi="Garamond"/>
                <w:spacing w:val="-4"/>
                <w:sz w:val="20"/>
                <w:szCs w:val="20"/>
              </w:rPr>
            </w:pPr>
          </w:p>
          <w:p w14:paraId="58292101" w14:textId="77777777" w:rsidR="00A74642" w:rsidRPr="00514AE2" w:rsidRDefault="00A74642" w:rsidP="00A74642">
            <w:pPr>
              <w:spacing w:after="120"/>
              <w:ind w:left="360"/>
              <w:rPr>
                <w:rFonts w:ascii="Garamond" w:hAnsi="Garamond"/>
                <w:spacing w:val="-4"/>
                <w:sz w:val="20"/>
                <w:szCs w:val="20"/>
              </w:rPr>
            </w:pPr>
          </w:p>
          <w:p w14:paraId="3AA63445" w14:textId="4B9FCAEC" w:rsidR="00A74642" w:rsidRPr="00514AE2" w:rsidRDefault="00A74642" w:rsidP="00A74642">
            <w:pPr>
              <w:spacing w:after="120"/>
              <w:ind w:left="360"/>
              <w:rPr>
                <w:rFonts w:ascii="Garamond" w:hAnsi="Garamond"/>
                <w:spacing w:val="-4"/>
                <w:sz w:val="20"/>
                <w:szCs w:val="20"/>
              </w:rPr>
            </w:pPr>
          </w:p>
        </w:tc>
        <w:tc>
          <w:tcPr>
            <w:tcW w:w="7116" w:type="dxa"/>
          </w:tcPr>
          <w:p w14:paraId="47B42998" w14:textId="06677AE0" w:rsidR="00A312A2" w:rsidRPr="00514AE2" w:rsidRDefault="00AC5553" w:rsidP="00A74642">
            <w:pPr>
              <w:jc w:val="both"/>
              <w:rPr>
                <w:rFonts w:ascii="Garamond" w:hAnsi="Garamond" w:cs="Times New Roman"/>
                <w:sz w:val="20"/>
                <w:szCs w:val="20"/>
              </w:rPr>
            </w:pPr>
            <w:r w:rsidRPr="00514AE2">
              <w:rPr>
                <w:rFonts w:ascii="Garamond" w:hAnsi="Garamond" w:cs="Times New Roman"/>
                <w:b/>
                <w:bCs/>
                <w:sz w:val="20"/>
                <w:szCs w:val="20"/>
              </w:rPr>
              <w:t>Korterelamute ja ühiskondlike hoonete tõhusa kaugküttega liitumise toetamine</w:t>
            </w:r>
          </w:p>
          <w:p w14:paraId="3913591C" w14:textId="77777777" w:rsidR="00A312A2" w:rsidRPr="00514AE2" w:rsidRDefault="00A312A2" w:rsidP="00A74642">
            <w:pPr>
              <w:jc w:val="both"/>
              <w:rPr>
                <w:rFonts w:ascii="Garamond" w:hAnsi="Garamond" w:cs="Times New Roman"/>
                <w:sz w:val="20"/>
                <w:szCs w:val="20"/>
              </w:rPr>
            </w:pPr>
          </w:p>
          <w:p w14:paraId="40CF9053" w14:textId="7AF58C46" w:rsidR="00A74642" w:rsidRPr="00514AE2" w:rsidRDefault="00A74642" w:rsidP="00A74642">
            <w:pPr>
              <w:jc w:val="both"/>
              <w:rPr>
                <w:rFonts w:ascii="Garamond" w:hAnsi="Garamond" w:cs="Times New Roman"/>
                <w:sz w:val="20"/>
                <w:szCs w:val="20"/>
              </w:rPr>
            </w:pPr>
            <w:r w:rsidRPr="00514AE2">
              <w:rPr>
                <w:rFonts w:ascii="Garamond" w:hAnsi="Garamond" w:cs="Times New Roman"/>
                <w:sz w:val="20"/>
                <w:szCs w:val="20"/>
              </w:rPr>
              <w:t>Eestis on mitmetes asulates ja linnades arendatud kaugküttevõrke koos maagaasivõrkudega. Maagaas on osutunud teatud olukordades varustuskindluse osas kriitiliseks ning samuti on tegemist mittetaastuva välismaise päritoluga kütusega, millele asenduslahenduse leidmine aitab panustada energiasõltumatusesse, keskkonnahoidu ja kliimaeesmärkide saavutamisse.</w:t>
            </w:r>
          </w:p>
          <w:p w14:paraId="75E09365" w14:textId="77777777" w:rsidR="00A74642" w:rsidRPr="00514AE2" w:rsidRDefault="00A74642" w:rsidP="00A74642">
            <w:pPr>
              <w:jc w:val="both"/>
              <w:rPr>
                <w:rFonts w:ascii="Garamond" w:hAnsi="Garamond" w:cs="Times New Roman"/>
                <w:sz w:val="20"/>
                <w:szCs w:val="20"/>
              </w:rPr>
            </w:pPr>
            <w:r w:rsidRPr="00514AE2">
              <w:rPr>
                <w:rFonts w:ascii="Garamond" w:hAnsi="Garamond" w:cs="Times New Roman"/>
                <w:sz w:val="20"/>
                <w:szCs w:val="20"/>
              </w:rPr>
              <w:lastRenderedPageBreak/>
              <w:t xml:space="preserve">Tallinna ja ka muude Eesti piirkondade kaugküttesektor liigub jõudsalt süsinikuneutraalsuse poole. </w:t>
            </w:r>
          </w:p>
          <w:p w14:paraId="43838253" w14:textId="77777777" w:rsidR="00A74642" w:rsidRPr="00514AE2" w:rsidRDefault="00A74642" w:rsidP="00A74642">
            <w:pPr>
              <w:jc w:val="both"/>
              <w:rPr>
                <w:rFonts w:ascii="Garamond" w:hAnsi="Garamond" w:cs="Times New Roman"/>
                <w:b/>
                <w:bCs/>
                <w:sz w:val="20"/>
                <w:szCs w:val="20"/>
              </w:rPr>
            </w:pPr>
            <w:r w:rsidRPr="00514AE2">
              <w:rPr>
                <w:rFonts w:ascii="Garamond" w:hAnsi="Garamond" w:cs="Times New Roman"/>
                <w:b/>
                <w:bCs/>
                <w:sz w:val="20"/>
                <w:szCs w:val="20"/>
              </w:rPr>
              <w:t xml:space="preserve">Tõhusa ja </w:t>
            </w:r>
            <w:proofErr w:type="spellStart"/>
            <w:r w:rsidRPr="00514AE2">
              <w:rPr>
                <w:rFonts w:ascii="Garamond" w:hAnsi="Garamond" w:cs="Times New Roman"/>
                <w:b/>
                <w:bCs/>
                <w:sz w:val="20"/>
                <w:szCs w:val="20"/>
              </w:rPr>
              <w:t>heitmevähese</w:t>
            </w:r>
            <w:proofErr w:type="spellEnd"/>
            <w:r w:rsidRPr="00514AE2">
              <w:rPr>
                <w:rFonts w:ascii="Garamond" w:hAnsi="Garamond" w:cs="Times New Roman"/>
                <w:b/>
                <w:bCs/>
                <w:sz w:val="20"/>
                <w:szCs w:val="20"/>
              </w:rPr>
              <w:t xml:space="preserve"> kaugküttega liitumine on üks kiiremaid võimalusi elamusektoril kliimaneutraalseks saada. </w:t>
            </w:r>
          </w:p>
          <w:p w14:paraId="272B9514" w14:textId="77777777" w:rsidR="00A74642" w:rsidRPr="00514AE2" w:rsidRDefault="00A74642" w:rsidP="00A74642">
            <w:pPr>
              <w:jc w:val="both"/>
              <w:rPr>
                <w:rFonts w:ascii="Garamond" w:hAnsi="Garamond" w:cs="Times New Roman"/>
                <w:sz w:val="20"/>
                <w:szCs w:val="20"/>
              </w:rPr>
            </w:pPr>
            <w:r w:rsidRPr="00514AE2">
              <w:rPr>
                <w:rFonts w:ascii="Garamond" w:hAnsi="Garamond" w:cs="Times New Roman"/>
                <w:sz w:val="20"/>
                <w:szCs w:val="20"/>
              </w:rPr>
              <w:t xml:space="preserve">Tallinn toetab omavahenditest kaugküttega liitumist, mingil määral teeb seda ka Kliimaministeerium läbi SA KredEx ja SA KIK vastavate toetusmeetmete korteriühistutele ja kaugküttevõrku uuendavatele kaugkütteettevõtetele. Nimetatud toetusmeetmed on seotud kortermajade puhul mitmete muude tegevustega ja puhtalt kaugküttega liitumist lõpptarbijale ei toetata. Kaugkütteettevõttele läheks kogu liitumiskulu tasumine soojuse tariifi ja see tõstaks soojuse hinda kõikidele senistele tarbijatele, mis omakorda muudaks kaugküttega liitumise vähem huvi pakkuvaks. Kui aga jätta kogu liitumiskulu liituja kanda, siis ei ole selle kulu tõttu tihti ka liitumisotsust kaugküttega tehtud, vaatamata sellele, et kaugküte pakub varustuskindlat, tõhusat ja </w:t>
            </w:r>
            <w:proofErr w:type="spellStart"/>
            <w:r w:rsidRPr="00514AE2">
              <w:rPr>
                <w:rFonts w:ascii="Garamond" w:hAnsi="Garamond" w:cs="Times New Roman"/>
                <w:sz w:val="20"/>
                <w:szCs w:val="20"/>
              </w:rPr>
              <w:t>heitmevähest</w:t>
            </w:r>
            <w:proofErr w:type="spellEnd"/>
            <w:r w:rsidRPr="00514AE2">
              <w:rPr>
                <w:rFonts w:ascii="Garamond" w:hAnsi="Garamond" w:cs="Times New Roman"/>
                <w:sz w:val="20"/>
                <w:szCs w:val="20"/>
              </w:rPr>
              <w:t xml:space="preserve"> soojust.</w:t>
            </w:r>
          </w:p>
          <w:p w14:paraId="4E02DB75" w14:textId="77777777" w:rsidR="00A74642" w:rsidRPr="00514AE2" w:rsidRDefault="00A74642" w:rsidP="00A74642">
            <w:pPr>
              <w:jc w:val="both"/>
              <w:rPr>
                <w:rFonts w:ascii="Garamond" w:hAnsi="Garamond" w:cs="Times New Roman"/>
                <w:sz w:val="20"/>
                <w:szCs w:val="20"/>
                <w:u w:val="single"/>
              </w:rPr>
            </w:pPr>
            <w:r w:rsidRPr="00514AE2">
              <w:rPr>
                <w:rFonts w:ascii="Garamond" w:hAnsi="Garamond" w:cs="Times New Roman"/>
                <w:sz w:val="20"/>
                <w:szCs w:val="20"/>
                <w:u w:val="single"/>
              </w:rPr>
              <w:t xml:space="preserve">Paljud korteriühistud ei võta ette SA KredEx toetuse saamiseks nõutud muid suuremahulisi tegevusi ja seetõttu oleks vajalik sihipärane toetus ainult kaugküttega liitumiseks. Seda ka omavalitsuse hoonetele lisaks kortermajadele.  </w:t>
            </w:r>
          </w:p>
          <w:p w14:paraId="5EAA0460" w14:textId="77777777" w:rsidR="00A74642" w:rsidRPr="00514AE2" w:rsidRDefault="00A74642" w:rsidP="00A74642">
            <w:pPr>
              <w:jc w:val="both"/>
              <w:rPr>
                <w:rFonts w:ascii="Garamond" w:hAnsi="Garamond" w:cs="Times New Roman"/>
                <w:sz w:val="20"/>
                <w:szCs w:val="20"/>
              </w:rPr>
            </w:pPr>
            <w:r w:rsidRPr="00514AE2">
              <w:rPr>
                <w:rFonts w:ascii="Garamond" w:hAnsi="Garamond" w:cs="Times New Roman"/>
                <w:sz w:val="20"/>
                <w:szCs w:val="20"/>
              </w:rPr>
              <w:t xml:space="preserve">Vaja on jätkuvat ja suurema mahulist toetust, et perspektiivsetes kaugküttepiirkondades liituksid lähedalasuvad hooned kaugküttesüsteemiga. Soojustorustiku viimine hoonest  kaugküttetorustikuni, et sellega liituda, on märkimisväärselt kulukas, eriti linnalistes tiheasustusega piirkondades, sest torustiku rajamisega kaasnevad kulukad teede ja tehnosüsteemide rajamised ja taastamised. </w:t>
            </w:r>
          </w:p>
          <w:p w14:paraId="3B76ADCB" w14:textId="77777777" w:rsidR="00A74642" w:rsidRPr="00514AE2" w:rsidRDefault="00A74642" w:rsidP="00A74642">
            <w:pPr>
              <w:jc w:val="both"/>
              <w:rPr>
                <w:rFonts w:ascii="Garamond" w:hAnsi="Garamond" w:cs="Times New Roman"/>
                <w:sz w:val="20"/>
                <w:szCs w:val="20"/>
              </w:rPr>
            </w:pPr>
            <w:r w:rsidRPr="00514AE2">
              <w:rPr>
                <w:rFonts w:ascii="Garamond" w:hAnsi="Garamond" w:cs="Times New Roman"/>
                <w:sz w:val="20"/>
                <w:szCs w:val="20"/>
              </w:rPr>
              <w:t>Hoonetes, kus on välja ehitatud keskne vesikeskküte on liitumiseks vaja rajada lisaks soojussõlm senise katla asemele. Korteripõhise ahju või gaasikatlaga elamutes on vaja rajada hoonepõhine ühine vesikeskküttesüsteem koos soojussõlmega ja see investeering on veelgi kulukam. Maagaasi näilise odavuse tõttu tihti seda liitumisotsust ei tehta ja kaugküttega liitumistoetuse olemasolu oleks vajaliku otsuse poole kallutav.  Kui hoones on vaja niigi teha lisakulusid vesikeskküte rajamiseks või soojussõlme rajamiseks, siis suur lisakulu kaugküttega liitumiseks vähendab huvi liitumise vastu.</w:t>
            </w:r>
          </w:p>
          <w:p w14:paraId="52F61332" w14:textId="77777777" w:rsidR="00A74642" w:rsidRPr="00514AE2" w:rsidRDefault="00A74642" w:rsidP="00A74642">
            <w:pPr>
              <w:jc w:val="both"/>
              <w:rPr>
                <w:rFonts w:ascii="Garamond" w:hAnsi="Garamond" w:cs="Times New Roman"/>
                <w:sz w:val="20"/>
                <w:szCs w:val="20"/>
              </w:rPr>
            </w:pPr>
            <w:r w:rsidRPr="00514AE2">
              <w:rPr>
                <w:rFonts w:ascii="Garamond" w:hAnsi="Garamond" w:cs="Times New Roman"/>
                <w:sz w:val="20"/>
                <w:szCs w:val="20"/>
              </w:rPr>
              <w:t>Omavalitsuse tarbeks annaks toetus suurema võimekuse ühiste kliimaeesmärkide saavutamiseks.</w:t>
            </w:r>
          </w:p>
          <w:p w14:paraId="454B45D2" w14:textId="77777777" w:rsidR="00A74642" w:rsidRPr="00514AE2" w:rsidRDefault="00A74642" w:rsidP="00A74642">
            <w:pPr>
              <w:jc w:val="both"/>
              <w:rPr>
                <w:rFonts w:ascii="Garamond" w:hAnsi="Garamond" w:cs="Times New Roman"/>
                <w:sz w:val="20"/>
                <w:szCs w:val="20"/>
              </w:rPr>
            </w:pPr>
            <w:r w:rsidRPr="00514AE2">
              <w:rPr>
                <w:rFonts w:ascii="Garamond" w:hAnsi="Garamond" w:cs="Times New Roman"/>
                <w:sz w:val="20"/>
                <w:szCs w:val="20"/>
              </w:rPr>
              <w:t xml:space="preserve">Toetus võiks olla suunatud </w:t>
            </w:r>
          </w:p>
          <w:p w14:paraId="73C26F43" w14:textId="77777777" w:rsidR="00A74642" w:rsidRPr="00514AE2" w:rsidRDefault="00A74642" w:rsidP="00A74642">
            <w:pPr>
              <w:numPr>
                <w:ilvl w:val="0"/>
                <w:numId w:val="7"/>
              </w:numPr>
              <w:jc w:val="both"/>
              <w:rPr>
                <w:rFonts w:ascii="Garamond" w:hAnsi="Garamond" w:cs="Times New Roman"/>
                <w:sz w:val="20"/>
                <w:szCs w:val="20"/>
              </w:rPr>
            </w:pPr>
            <w:r w:rsidRPr="00514AE2">
              <w:rPr>
                <w:rFonts w:ascii="Garamond" w:hAnsi="Garamond" w:cs="Times New Roman"/>
                <w:b/>
                <w:bCs/>
                <w:sz w:val="20"/>
                <w:szCs w:val="20"/>
              </w:rPr>
              <w:t>kaugkütte ettevõttele</w:t>
            </w:r>
            <w:r w:rsidRPr="00514AE2">
              <w:rPr>
                <w:rFonts w:ascii="Garamond" w:hAnsi="Garamond" w:cs="Times New Roman"/>
                <w:sz w:val="20"/>
                <w:szCs w:val="20"/>
              </w:rPr>
              <w:t xml:space="preserve"> Riigi poolne toetus koos Euroopa Liidu vahenditega toetamaks kaugküttevõrguga liitumist (torude väljaehitust või uuendamist) kuni soojustarbija (sh KOV hooned) liitumispunktini.</w:t>
            </w:r>
          </w:p>
          <w:p w14:paraId="053365B7" w14:textId="77777777" w:rsidR="00A74642" w:rsidRPr="00514AE2" w:rsidRDefault="00A74642" w:rsidP="00A74642">
            <w:pPr>
              <w:numPr>
                <w:ilvl w:val="0"/>
                <w:numId w:val="7"/>
              </w:numPr>
              <w:jc w:val="both"/>
              <w:rPr>
                <w:rFonts w:ascii="Garamond" w:hAnsi="Garamond" w:cs="Times New Roman"/>
                <w:sz w:val="20"/>
                <w:szCs w:val="20"/>
              </w:rPr>
            </w:pPr>
            <w:r w:rsidRPr="00514AE2">
              <w:rPr>
                <w:rFonts w:ascii="Garamond" w:hAnsi="Garamond" w:cs="Times New Roman"/>
                <w:b/>
                <w:bCs/>
                <w:sz w:val="20"/>
                <w:szCs w:val="20"/>
              </w:rPr>
              <w:t>kaugküttega liituda soovijale</w:t>
            </w:r>
            <w:r w:rsidRPr="00514AE2">
              <w:rPr>
                <w:rFonts w:ascii="Garamond" w:hAnsi="Garamond" w:cs="Times New Roman"/>
                <w:sz w:val="20"/>
                <w:szCs w:val="20"/>
              </w:rPr>
              <w:t xml:space="preserve"> (korteriühistud või KOV hooned) Riigi poolne toetus koos Euroopa Liidu vahenditega toetamaks hoonesisest vesikeskküttesüsteemi rajamist, soojussõlme rajamist ja soojustorustiku rajamist või uuendamist liitumispunktini.</w:t>
            </w:r>
          </w:p>
          <w:p w14:paraId="15300C84" w14:textId="639587D9" w:rsidR="00A74642" w:rsidRPr="00514AE2" w:rsidRDefault="00A74642" w:rsidP="00A74642">
            <w:pPr>
              <w:rPr>
                <w:rFonts w:ascii="Garamond" w:hAnsi="Garamond"/>
                <w:sz w:val="20"/>
                <w:szCs w:val="20"/>
              </w:rPr>
            </w:pPr>
          </w:p>
        </w:tc>
        <w:tc>
          <w:tcPr>
            <w:tcW w:w="3184" w:type="dxa"/>
          </w:tcPr>
          <w:p w14:paraId="45C522B9" w14:textId="77777777" w:rsidR="00A312A2" w:rsidRPr="00514AE2" w:rsidRDefault="00A312A2" w:rsidP="00A312A2">
            <w:pPr>
              <w:jc w:val="both"/>
              <w:rPr>
                <w:rFonts w:ascii="Garamond" w:hAnsi="Garamond" w:cs="Times New Roman"/>
                <w:sz w:val="20"/>
                <w:szCs w:val="20"/>
              </w:rPr>
            </w:pPr>
            <w:r w:rsidRPr="00514AE2">
              <w:rPr>
                <w:rFonts w:ascii="Garamond" w:hAnsi="Garamond" w:cs="Times New Roman"/>
                <w:sz w:val="20"/>
                <w:szCs w:val="20"/>
              </w:rPr>
              <w:lastRenderedPageBreak/>
              <w:t>Linnalises tiheasustusega piirkonnas on ühe meetri kaugküttetorustiku (paaristoru) maksumus 1000-1500 €/meeter koos paigaldus ja taastekuludega.</w:t>
            </w:r>
          </w:p>
          <w:p w14:paraId="36D2003B" w14:textId="77777777" w:rsidR="00A312A2" w:rsidRPr="00514AE2" w:rsidRDefault="00A312A2" w:rsidP="00A312A2">
            <w:pPr>
              <w:jc w:val="both"/>
              <w:rPr>
                <w:rFonts w:ascii="Garamond" w:hAnsi="Garamond" w:cs="Times New Roman"/>
                <w:sz w:val="20"/>
                <w:szCs w:val="20"/>
              </w:rPr>
            </w:pPr>
            <w:r w:rsidRPr="00514AE2">
              <w:rPr>
                <w:rFonts w:ascii="Garamond" w:hAnsi="Garamond" w:cs="Times New Roman"/>
                <w:sz w:val="20"/>
                <w:szCs w:val="20"/>
              </w:rPr>
              <w:t xml:space="preserve">Osa liitumiskuludest jagab kaugkütteettevõte liitujaga ja see </w:t>
            </w:r>
            <w:r w:rsidRPr="00514AE2">
              <w:rPr>
                <w:rFonts w:ascii="Garamond" w:hAnsi="Garamond" w:cs="Times New Roman"/>
                <w:sz w:val="20"/>
                <w:szCs w:val="20"/>
              </w:rPr>
              <w:lastRenderedPageBreak/>
              <w:t>kajastub soojuse hinnas kõikidele selle kaugküttepiirkonna tarbijatele. Liitujale jääb osa liitumiskuludest ja tihti on see osa määrav, kas liituda või jääda näiliselt odavama maagaasi või muu küttelahenduse tarbijaks edasi, hoolimata varustuskindlusest või keskkonnahoiust.</w:t>
            </w:r>
          </w:p>
          <w:p w14:paraId="315F95ED" w14:textId="7143CCD8" w:rsidR="00A312A2" w:rsidRPr="00514AE2" w:rsidRDefault="00A312A2" w:rsidP="00A312A2">
            <w:pPr>
              <w:jc w:val="both"/>
              <w:rPr>
                <w:rFonts w:ascii="Garamond" w:hAnsi="Garamond" w:cs="Times New Roman"/>
                <w:sz w:val="20"/>
                <w:szCs w:val="20"/>
              </w:rPr>
            </w:pPr>
            <w:r w:rsidRPr="00514AE2">
              <w:rPr>
                <w:rFonts w:ascii="Garamond" w:hAnsi="Garamond" w:cs="Times New Roman"/>
                <w:sz w:val="20"/>
                <w:szCs w:val="20"/>
              </w:rPr>
              <w:t>Kui liita kaugküttega 500 hoonet, siis oleks hinnanguline toetusvajadus 50%-</w:t>
            </w:r>
            <w:proofErr w:type="spellStart"/>
            <w:r w:rsidRPr="00514AE2">
              <w:rPr>
                <w:rFonts w:ascii="Garamond" w:hAnsi="Garamond" w:cs="Times New Roman"/>
                <w:sz w:val="20"/>
                <w:szCs w:val="20"/>
              </w:rPr>
              <w:t>lise</w:t>
            </w:r>
            <w:proofErr w:type="spellEnd"/>
            <w:r w:rsidRPr="00514AE2">
              <w:rPr>
                <w:rFonts w:ascii="Garamond" w:hAnsi="Garamond" w:cs="Times New Roman"/>
                <w:sz w:val="20"/>
                <w:szCs w:val="20"/>
              </w:rPr>
              <w:t xml:space="preserve"> teotuse puhul ja keskmiselt 50 meetrise liitumiskauguse puhul (500*50*1500)/2= 18,75 m</w:t>
            </w:r>
            <w:r w:rsidR="005B5F2E">
              <w:rPr>
                <w:rFonts w:ascii="Garamond" w:hAnsi="Garamond" w:cs="Times New Roman"/>
                <w:sz w:val="20"/>
                <w:szCs w:val="20"/>
              </w:rPr>
              <w:t>ln eurot</w:t>
            </w:r>
            <w:r w:rsidRPr="00514AE2">
              <w:rPr>
                <w:rFonts w:ascii="Garamond" w:hAnsi="Garamond" w:cs="Times New Roman"/>
                <w:sz w:val="20"/>
                <w:szCs w:val="20"/>
              </w:rPr>
              <w:t>.</w:t>
            </w:r>
          </w:p>
          <w:p w14:paraId="3B076B4E" w14:textId="51AED4B9" w:rsidR="00A312A2" w:rsidRPr="00514AE2" w:rsidRDefault="00A312A2" w:rsidP="00A312A2">
            <w:pPr>
              <w:jc w:val="both"/>
              <w:rPr>
                <w:rFonts w:ascii="Garamond" w:hAnsi="Garamond" w:cs="Times New Roman"/>
                <w:sz w:val="20"/>
                <w:szCs w:val="20"/>
              </w:rPr>
            </w:pPr>
            <w:r w:rsidRPr="00514AE2">
              <w:rPr>
                <w:rFonts w:ascii="Garamond" w:hAnsi="Garamond" w:cs="Times New Roman"/>
                <w:sz w:val="20"/>
                <w:szCs w:val="20"/>
              </w:rPr>
              <w:t>Liitumisprotsess toimuks ilmselt mitme aasta jooksul, seetõttu võiksid vahendid jaotuda mitmele aastale. Soojussõlme rajamise kulu oleks ca 10 000 eur</w:t>
            </w:r>
            <w:r w:rsidR="005B5F2E">
              <w:rPr>
                <w:rFonts w:ascii="Garamond" w:hAnsi="Garamond" w:cs="Times New Roman"/>
                <w:sz w:val="20"/>
                <w:szCs w:val="20"/>
              </w:rPr>
              <w:t>ot</w:t>
            </w:r>
            <w:r w:rsidRPr="00514AE2">
              <w:rPr>
                <w:rFonts w:ascii="Garamond" w:hAnsi="Garamond" w:cs="Times New Roman"/>
                <w:sz w:val="20"/>
                <w:szCs w:val="20"/>
              </w:rPr>
              <w:t xml:space="preserve"> hoone kohta, sama liitumiste arvu aluseks võttes oleks investeeringu vajadus 5 m</w:t>
            </w:r>
            <w:r w:rsidR="005B5F2E">
              <w:rPr>
                <w:rFonts w:ascii="Garamond" w:hAnsi="Garamond" w:cs="Times New Roman"/>
                <w:sz w:val="20"/>
                <w:szCs w:val="20"/>
              </w:rPr>
              <w:t>ln</w:t>
            </w:r>
            <w:r w:rsidRPr="00514AE2">
              <w:rPr>
                <w:rFonts w:ascii="Garamond" w:hAnsi="Garamond" w:cs="Times New Roman"/>
                <w:sz w:val="20"/>
                <w:szCs w:val="20"/>
              </w:rPr>
              <w:t xml:space="preserve"> </w:t>
            </w:r>
            <w:proofErr w:type="spellStart"/>
            <w:r w:rsidRPr="00514AE2">
              <w:rPr>
                <w:rFonts w:ascii="Garamond" w:hAnsi="Garamond" w:cs="Times New Roman"/>
                <w:sz w:val="20"/>
                <w:szCs w:val="20"/>
              </w:rPr>
              <w:t>eur</w:t>
            </w:r>
            <w:proofErr w:type="spellEnd"/>
            <w:r w:rsidRPr="00514AE2">
              <w:rPr>
                <w:rFonts w:ascii="Garamond" w:hAnsi="Garamond" w:cs="Times New Roman"/>
                <w:sz w:val="20"/>
                <w:szCs w:val="20"/>
              </w:rPr>
              <w:t>, 50%-</w:t>
            </w:r>
            <w:proofErr w:type="spellStart"/>
            <w:r w:rsidRPr="00514AE2">
              <w:rPr>
                <w:rFonts w:ascii="Garamond" w:hAnsi="Garamond" w:cs="Times New Roman"/>
                <w:sz w:val="20"/>
                <w:szCs w:val="20"/>
              </w:rPr>
              <w:t>lise</w:t>
            </w:r>
            <w:proofErr w:type="spellEnd"/>
            <w:r w:rsidRPr="00514AE2">
              <w:rPr>
                <w:rFonts w:ascii="Garamond" w:hAnsi="Garamond" w:cs="Times New Roman"/>
                <w:sz w:val="20"/>
                <w:szCs w:val="20"/>
              </w:rPr>
              <w:t xml:space="preserve"> toetuse juures 2,5 m</w:t>
            </w:r>
            <w:r w:rsidR="005B5F2E">
              <w:rPr>
                <w:rFonts w:ascii="Garamond" w:hAnsi="Garamond" w:cs="Times New Roman"/>
                <w:sz w:val="20"/>
                <w:szCs w:val="20"/>
              </w:rPr>
              <w:t>ln</w:t>
            </w:r>
            <w:r w:rsidR="008C4EFD">
              <w:rPr>
                <w:rFonts w:ascii="Garamond" w:hAnsi="Garamond" w:cs="Times New Roman"/>
                <w:sz w:val="20"/>
                <w:szCs w:val="20"/>
              </w:rPr>
              <w:t xml:space="preserve"> eurot</w:t>
            </w:r>
            <w:r w:rsidRPr="00514AE2">
              <w:rPr>
                <w:rFonts w:ascii="Garamond" w:hAnsi="Garamond" w:cs="Times New Roman"/>
                <w:sz w:val="20"/>
                <w:szCs w:val="20"/>
              </w:rPr>
              <w:t xml:space="preserve">. </w:t>
            </w:r>
          </w:p>
          <w:p w14:paraId="7C465557" w14:textId="77777777" w:rsidR="008C4EFD" w:rsidRDefault="008C4EFD" w:rsidP="00A312A2">
            <w:pPr>
              <w:jc w:val="both"/>
              <w:rPr>
                <w:rFonts w:ascii="Garamond" w:hAnsi="Garamond" w:cs="Times New Roman"/>
                <w:sz w:val="20"/>
                <w:szCs w:val="20"/>
              </w:rPr>
            </w:pPr>
          </w:p>
          <w:p w14:paraId="26AC70BF" w14:textId="0FA35F46" w:rsidR="00A312A2" w:rsidRPr="00514AE2" w:rsidRDefault="00A312A2" w:rsidP="008C4EFD">
            <w:pPr>
              <w:rPr>
                <w:rFonts w:ascii="Garamond" w:hAnsi="Garamond" w:cs="Times New Roman"/>
                <w:sz w:val="20"/>
                <w:szCs w:val="20"/>
              </w:rPr>
            </w:pPr>
            <w:r w:rsidRPr="00514AE2">
              <w:rPr>
                <w:rFonts w:ascii="Garamond" w:hAnsi="Garamond" w:cs="Times New Roman"/>
                <w:sz w:val="20"/>
                <w:szCs w:val="20"/>
              </w:rPr>
              <w:t xml:space="preserve">Kokku toetusvajadus kahele tegevusele </w:t>
            </w:r>
            <w:r w:rsidRPr="008C4EFD">
              <w:rPr>
                <w:rFonts w:ascii="Garamond" w:hAnsi="Garamond" w:cs="Times New Roman"/>
                <w:b/>
                <w:bCs/>
                <w:sz w:val="20"/>
                <w:szCs w:val="20"/>
              </w:rPr>
              <w:t>ca 20 m</w:t>
            </w:r>
            <w:r w:rsidR="005B5F2E">
              <w:rPr>
                <w:rFonts w:ascii="Garamond" w:hAnsi="Garamond" w:cs="Times New Roman"/>
                <w:b/>
                <w:bCs/>
                <w:sz w:val="20"/>
                <w:szCs w:val="20"/>
              </w:rPr>
              <w:t>ln</w:t>
            </w:r>
            <w:r w:rsidRPr="008C4EFD">
              <w:rPr>
                <w:rFonts w:ascii="Garamond" w:hAnsi="Garamond" w:cs="Times New Roman"/>
                <w:b/>
                <w:bCs/>
                <w:sz w:val="20"/>
                <w:szCs w:val="20"/>
              </w:rPr>
              <w:t xml:space="preserve"> EUR.</w:t>
            </w:r>
          </w:p>
          <w:p w14:paraId="6F5CE86F" w14:textId="77777777" w:rsidR="00A74642" w:rsidRPr="00514AE2" w:rsidRDefault="00A74642" w:rsidP="00A74642">
            <w:pPr>
              <w:jc w:val="both"/>
              <w:rPr>
                <w:rFonts w:ascii="Garamond" w:hAnsi="Garamond" w:cs="Times New Roman"/>
                <w:sz w:val="20"/>
                <w:szCs w:val="20"/>
              </w:rPr>
            </w:pPr>
          </w:p>
        </w:tc>
        <w:tc>
          <w:tcPr>
            <w:tcW w:w="2245" w:type="dxa"/>
          </w:tcPr>
          <w:p w14:paraId="5A4DEB46" w14:textId="77777777" w:rsidR="00A74642" w:rsidRPr="00514AE2" w:rsidRDefault="00A74642" w:rsidP="00A74642">
            <w:pPr>
              <w:spacing w:after="120"/>
              <w:jc w:val="center"/>
              <w:rPr>
                <w:rFonts w:ascii="Garamond" w:hAnsi="Garamond"/>
                <w:b/>
                <w:bCs/>
                <w:spacing w:val="-4"/>
                <w:sz w:val="20"/>
                <w:szCs w:val="20"/>
              </w:rPr>
            </w:pPr>
          </w:p>
        </w:tc>
      </w:tr>
      <w:tr w:rsidR="00AC5553" w:rsidRPr="00514AE2" w14:paraId="5F2BD8D8" w14:textId="77777777" w:rsidTr="009E37A2">
        <w:trPr>
          <w:jc w:val="center"/>
        </w:trPr>
        <w:tc>
          <w:tcPr>
            <w:tcW w:w="775" w:type="dxa"/>
          </w:tcPr>
          <w:p w14:paraId="1B8F2B6E" w14:textId="77777777" w:rsidR="00AC5553" w:rsidRPr="00514AE2" w:rsidRDefault="00AC5553" w:rsidP="00A74642">
            <w:pPr>
              <w:spacing w:after="120"/>
              <w:ind w:left="360"/>
              <w:rPr>
                <w:rFonts w:ascii="Garamond" w:hAnsi="Garamond"/>
                <w:spacing w:val="-4"/>
                <w:sz w:val="20"/>
                <w:szCs w:val="20"/>
              </w:rPr>
            </w:pPr>
            <w:r w:rsidRPr="00514AE2">
              <w:rPr>
                <w:rFonts w:ascii="Garamond" w:hAnsi="Garamond"/>
                <w:spacing w:val="-4"/>
                <w:sz w:val="20"/>
                <w:szCs w:val="20"/>
              </w:rPr>
              <w:lastRenderedPageBreak/>
              <w:t>5</w:t>
            </w:r>
          </w:p>
          <w:p w14:paraId="46B20984" w14:textId="63131641" w:rsidR="00AC5553" w:rsidRPr="00514AE2" w:rsidRDefault="00AC5553" w:rsidP="00A74642">
            <w:pPr>
              <w:spacing w:after="120"/>
              <w:ind w:left="360"/>
              <w:rPr>
                <w:rFonts w:ascii="Garamond" w:hAnsi="Garamond"/>
                <w:spacing w:val="-4"/>
                <w:sz w:val="20"/>
                <w:szCs w:val="20"/>
              </w:rPr>
            </w:pPr>
          </w:p>
        </w:tc>
        <w:tc>
          <w:tcPr>
            <w:tcW w:w="7116" w:type="dxa"/>
          </w:tcPr>
          <w:p w14:paraId="34CD20B1" w14:textId="0041D2BC" w:rsidR="00AC5553" w:rsidRPr="00514AE2" w:rsidRDefault="002B4549" w:rsidP="00A74642">
            <w:pPr>
              <w:jc w:val="both"/>
              <w:rPr>
                <w:rFonts w:ascii="Garamond" w:hAnsi="Garamond" w:cs="Times New Roman"/>
                <w:b/>
                <w:bCs/>
                <w:sz w:val="20"/>
                <w:szCs w:val="20"/>
              </w:rPr>
            </w:pPr>
            <w:r w:rsidRPr="00514AE2">
              <w:rPr>
                <w:rFonts w:ascii="Garamond" w:hAnsi="Garamond" w:cs="Times New Roman"/>
                <w:b/>
                <w:bCs/>
                <w:sz w:val="20"/>
                <w:szCs w:val="20"/>
              </w:rPr>
              <w:t>Ettepanekud ehitus- ja planeerimisseaduste muutmiseks.</w:t>
            </w:r>
          </w:p>
          <w:p w14:paraId="3C81BEEF" w14:textId="77777777" w:rsidR="002B4549" w:rsidRPr="00514AE2" w:rsidRDefault="002B4549" w:rsidP="00A74642">
            <w:pPr>
              <w:jc w:val="both"/>
              <w:rPr>
                <w:rFonts w:ascii="Garamond" w:hAnsi="Garamond" w:cs="Times New Roman"/>
                <w:b/>
                <w:bCs/>
                <w:sz w:val="20"/>
                <w:szCs w:val="20"/>
              </w:rPr>
            </w:pPr>
          </w:p>
          <w:p w14:paraId="0300CDC8" w14:textId="77777777" w:rsidR="00743871" w:rsidRPr="00514AE2" w:rsidRDefault="00743871" w:rsidP="00743871">
            <w:pPr>
              <w:jc w:val="both"/>
              <w:rPr>
                <w:rFonts w:ascii="Garamond" w:hAnsi="Garamond" w:cs="Times New Roman"/>
                <w:sz w:val="20"/>
                <w:szCs w:val="20"/>
              </w:rPr>
            </w:pPr>
            <w:r w:rsidRPr="00514AE2">
              <w:rPr>
                <w:rFonts w:ascii="Garamond" w:hAnsi="Garamond" w:cs="Times New Roman"/>
                <w:sz w:val="20"/>
                <w:szCs w:val="20"/>
              </w:rPr>
              <w:t>Menetluspraktikast tulenevalt on ilmnenud vajadus muuta planeerimis- ja ehitusalast seadusandlust eesmärgiga:</w:t>
            </w:r>
          </w:p>
          <w:p w14:paraId="50E319AB" w14:textId="77777777" w:rsidR="00743871" w:rsidRPr="00514AE2" w:rsidRDefault="00743871" w:rsidP="00743871">
            <w:pPr>
              <w:jc w:val="both"/>
              <w:rPr>
                <w:rFonts w:ascii="Garamond" w:hAnsi="Garamond" w:cs="Times New Roman"/>
                <w:sz w:val="20"/>
                <w:szCs w:val="20"/>
              </w:rPr>
            </w:pPr>
            <w:r w:rsidRPr="00514AE2">
              <w:rPr>
                <w:rFonts w:ascii="Garamond" w:hAnsi="Garamond" w:cs="Times New Roman"/>
                <w:sz w:val="20"/>
                <w:szCs w:val="20"/>
              </w:rPr>
              <w:t>* kiirendada menetlusprotsessi ning muuta menetlus läbipaistvamaks (muudatused  nii planeerimis- kui ka looduskaitseseaduses);</w:t>
            </w:r>
          </w:p>
          <w:p w14:paraId="335C8ED0" w14:textId="77777777" w:rsidR="00743871" w:rsidRPr="00514AE2" w:rsidRDefault="00743871" w:rsidP="00743871">
            <w:pPr>
              <w:jc w:val="both"/>
              <w:rPr>
                <w:rFonts w:ascii="Garamond" w:hAnsi="Garamond" w:cs="Times New Roman"/>
                <w:sz w:val="20"/>
                <w:szCs w:val="20"/>
              </w:rPr>
            </w:pPr>
            <w:r w:rsidRPr="00514AE2">
              <w:rPr>
                <w:rFonts w:ascii="Garamond" w:hAnsi="Garamond" w:cs="Times New Roman"/>
                <w:sz w:val="20"/>
                <w:szCs w:val="20"/>
              </w:rPr>
              <w:t xml:space="preserve">* muuta ehitus- ja kasutuslubade menetlusprotsess  kliendisõbralikumaks ning vähendada bürokraatiat. </w:t>
            </w:r>
          </w:p>
          <w:p w14:paraId="126BA380" w14:textId="00DF9C4E" w:rsidR="00AC5553" w:rsidRPr="00514AE2" w:rsidRDefault="00743871" w:rsidP="00743871">
            <w:pPr>
              <w:jc w:val="both"/>
              <w:rPr>
                <w:rFonts w:ascii="Garamond" w:hAnsi="Garamond" w:cs="Times New Roman"/>
                <w:b/>
                <w:bCs/>
                <w:sz w:val="20"/>
                <w:szCs w:val="20"/>
              </w:rPr>
            </w:pPr>
            <w:r w:rsidRPr="00514AE2">
              <w:rPr>
                <w:rFonts w:ascii="Garamond" w:hAnsi="Garamond" w:cs="Times New Roman"/>
                <w:sz w:val="20"/>
                <w:szCs w:val="20"/>
              </w:rPr>
              <w:t>Detailsemad ettepanekud esitatakse valdkondlikule  töörühmale aruteluks.</w:t>
            </w:r>
          </w:p>
          <w:p w14:paraId="3723DC27" w14:textId="77777777" w:rsidR="00AC5553" w:rsidRPr="00514AE2" w:rsidRDefault="00AC5553" w:rsidP="00A74642">
            <w:pPr>
              <w:jc w:val="both"/>
              <w:rPr>
                <w:rFonts w:ascii="Garamond" w:hAnsi="Garamond" w:cs="Times New Roman"/>
                <w:b/>
                <w:bCs/>
                <w:sz w:val="20"/>
                <w:szCs w:val="20"/>
              </w:rPr>
            </w:pPr>
          </w:p>
        </w:tc>
        <w:tc>
          <w:tcPr>
            <w:tcW w:w="3184" w:type="dxa"/>
          </w:tcPr>
          <w:p w14:paraId="75C19DC7" w14:textId="77777777" w:rsidR="00AC5553" w:rsidRPr="00514AE2" w:rsidRDefault="00AC5553" w:rsidP="00A312A2">
            <w:pPr>
              <w:jc w:val="both"/>
              <w:rPr>
                <w:rFonts w:ascii="Garamond" w:hAnsi="Garamond" w:cs="Times New Roman"/>
                <w:sz w:val="20"/>
                <w:szCs w:val="20"/>
              </w:rPr>
            </w:pPr>
          </w:p>
        </w:tc>
        <w:tc>
          <w:tcPr>
            <w:tcW w:w="2245" w:type="dxa"/>
          </w:tcPr>
          <w:p w14:paraId="1FCEE4CA" w14:textId="77777777" w:rsidR="00AC5553" w:rsidRPr="00514AE2" w:rsidRDefault="00AC5553" w:rsidP="00A74642">
            <w:pPr>
              <w:spacing w:after="120"/>
              <w:jc w:val="center"/>
              <w:rPr>
                <w:rFonts w:ascii="Garamond" w:hAnsi="Garamond"/>
                <w:b/>
                <w:bCs/>
                <w:spacing w:val="-4"/>
                <w:sz w:val="20"/>
                <w:szCs w:val="20"/>
              </w:rPr>
            </w:pPr>
          </w:p>
        </w:tc>
      </w:tr>
      <w:tr w:rsidR="00AC5553" w:rsidRPr="00514AE2" w14:paraId="6E3E320D" w14:textId="77777777" w:rsidTr="009E37A2">
        <w:trPr>
          <w:jc w:val="center"/>
        </w:trPr>
        <w:tc>
          <w:tcPr>
            <w:tcW w:w="775" w:type="dxa"/>
          </w:tcPr>
          <w:p w14:paraId="33A30843" w14:textId="77777777" w:rsidR="00AC5553" w:rsidRPr="00514AE2" w:rsidRDefault="00AC5553" w:rsidP="00A74642">
            <w:pPr>
              <w:spacing w:after="120"/>
              <w:ind w:left="360"/>
              <w:rPr>
                <w:rFonts w:ascii="Garamond" w:hAnsi="Garamond"/>
                <w:spacing w:val="-4"/>
                <w:sz w:val="20"/>
                <w:szCs w:val="20"/>
              </w:rPr>
            </w:pPr>
            <w:r w:rsidRPr="00514AE2">
              <w:rPr>
                <w:rFonts w:ascii="Garamond" w:hAnsi="Garamond"/>
                <w:spacing w:val="-4"/>
                <w:sz w:val="20"/>
                <w:szCs w:val="20"/>
              </w:rPr>
              <w:t>6</w:t>
            </w:r>
          </w:p>
          <w:p w14:paraId="7CCBFDB4" w14:textId="5E81E61D" w:rsidR="00514AE2" w:rsidRPr="00514AE2" w:rsidRDefault="00514AE2" w:rsidP="00514AE2">
            <w:pPr>
              <w:spacing w:after="120"/>
              <w:rPr>
                <w:rFonts w:ascii="Garamond" w:hAnsi="Garamond"/>
                <w:spacing w:val="-4"/>
                <w:sz w:val="20"/>
                <w:szCs w:val="20"/>
              </w:rPr>
            </w:pPr>
          </w:p>
        </w:tc>
        <w:tc>
          <w:tcPr>
            <w:tcW w:w="7116" w:type="dxa"/>
          </w:tcPr>
          <w:p w14:paraId="3615CF8A" w14:textId="77777777" w:rsidR="00AC5553" w:rsidRPr="00514AE2" w:rsidRDefault="007675A7" w:rsidP="00A74642">
            <w:pPr>
              <w:jc w:val="both"/>
              <w:rPr>
                <w:rFonts w:ascii="Garamond" w:eastAsia="Times New Roman" w:hAnsi="Garamond" w:cs="Times New Roman"/>
                <w:b/>
                <w:bCs/>
                <w:spacing w:val="-4"/>
                <w:sz w:val="20"/>
                <w:szCs w:val="20"/>
                <w:lang w:eastAsia="et-EE"/>
              </w:rPr>
            </w:pPr>
            <w:r w:rsidRPr="00514AE2">
              <w:rPr>
                <w:rFonts w:ascii="Garamond" w:eastAsia="Times New Roman" w:hAnsi="Garamond" w:cs="Times New Roman"/>
                <w:b/>
                <w:bCs/>
                <w:spacing w:val="-4"/>
                <w:sz w:val="20"/>
                <w:szCs w:val="20"/>
                <w:lang w:eastAsia="et-EE"/>
              </w:rPr>
              <w:t>Viia läbi ehitisregistri (EHR) täiustamine.</w:t>
            </w:r>
          </w:p>
          <w:p w14:paraId="6E57A26D" w14:textId="77777777" w:rsidR="00C96A7A" w:rsidRPr="00514AE2" w:rsidRDefault="00C96A7A" w:rsidP="00C96A7A">
            <w:pPr>
              <w:rPr>
                <w:rFonts w:ascii="Garamond" w:eastAsia="Times New Roman" w:hAnsi="Garamond" w:cs="Times New Roman"/>
                <w:b/>
                <w:bCs/>
                <w:spacing w:val="-4"/>
                <w:sz w:val="20"/>
                <w:szCs w:val="20"/>
                <w:lang w:eastAsia="et-EE"/>
              </w:rPr>
            </w:pPr>
          </w:p>
          <w:p w14:paraId="38D0E272" w14:textId="32FF1A85" w:rsidR="00C96A7A" w:rsidRPr="00514AE2" w:rsidRDefault="00C96A7A" w:rsidP="00C96A7A">
            <w:pPr>
              <w:rPr>
                <w:rFonts w:ascii="Garamond" w:hAnsi="Garamond" w:cs="Times New Roman"/>
                <w:sz w:val="20"/>
                <w:szCs w:val="20"/>
              </w:rPr>
            </w:pPr>
            <w:proofErr w:type="spellStart"/>
            <w:r w:rsidRPr="00514AE2">
              <w:rPr>
                <w:rFonts w:ascii="Garamond" w:eastAsia="Times New Roman" w:hAnsi="Garamond" w:cs="Times New Roman"/>
                <w:spacing w:val="-4"/>
                <w:sz w:val="20"/>
                <w:szCs w:val="20"/>
                <w:lang w:eastAsia="et-EE"/>
              </w:rPr>
              <w:t>EHR-i</w:t>
            </w:r>
            <w:proofErr w:type="spellEnd"/>
            <w:r w:rsidRPr="00514AE2">
              <w:rPr>
                <w:rFonts w:ascii="Garamond" w:eastAsia="Times New Roman" w:hAnsi="Garamond" w:cs="Times New Roman"/>
                <w:spacing w:val="-4"/>
                <w:sz w:val="20"/>
                <w:szCs w:val="20"/>
                <w:lang w:eastAsia="et-EE"/>
              </w:rPr>
              <w:t xml:space="preserve"> on vaja täiustada hõlbustamaks suuremahuliste projektdokumentatsioonide menetlust.</w:t>
            </w:r>
          </w:p>
        </w:tc>
        <w:tc>
          <w:tcPr>
            <w:tcW w:w="3184" w:type="dxa"/>
          </w:tcPr>
          <w:p w14:paraId="408BF339" w14:textId="77777777" w:rsidR="00AC5553" w:rsidRPr="00514AE2" w:rsidRDefault="00AC5553" w:rsidP="00A312A2">
            <w:pPr>
              <w:jc w:val="both"/>
              <w:rPr>
                <w:rFonts w:ascii="Garamond" w:hAnsi="Garamond" w:cs="Times New Roman"/>
                <w:sz w:val="20"/>
                <w:szCs w:val="20"/>
              </w:rPr>
            </w:pPr>
          </w:p>
        </w:tc>
        <w:tc>
          <w:tcPr>
            <w:tcW w:w="2245" w:type="dxa"/>
          </w:tcPr>
          <w:p w14:paraId="53FEBA4E" w14:textId="77777777" w:rsidR="00AC5553" w:rsidRPr="00514AE2" w:rsidRDefault="00AC5553" w:rsidP="00A74642">
            <w:pPr>
              <w:spacing w:after="120"/>
              <w:jc w:val="center"/>
              <w:rPr>
                <w:rFonts w:ascii="Garamond" w:hAnsi="Garamond"/>
                <w:b/>
                <w:bCs/>
                <w:spacing w:val="-4"/>
                <w:sz w:val="20"/>
                <w:szCs w:val="20"/>
              </w:rPr>
            </w:pPr>
          </w:p>
        </w:tc>
      </w:tr>
    </w:tbl>
    <w:p w14:paraId="627D433E" w14:textId="77777777" w:rsidR="00BF1049" w:rsidRDefault="00BF1049" w:rsidP="002600C3">
      <w:pPr>
        <w:pStyle w:val="Pealkiri1"/>
        <w:rPr>
          <w:color w:val="0070C0"/>
          <w:sz w:val="24"/>
          <w:szCs w:val="24"/>
        </w:rPr>
      </w:pPr>
    </w:p>
    <w:p w14:paraId="07207288" w14:textId="77777777" w:rsidR="00BF1049" w:rsidRDefault="00BF1049" w:rsidP="002600C3">
      <w:pPr>
        <w:pStyle w:val="Pealkiri1"/>
        <w:rPr>
          <w:color w:val="0070C0"/>
          <w:sz w:val="24"/>
          <w:szCs w:val="24"/>
        </w:rPr>
      </w:pPr>
    </w:p>
    <w:p w14:paraId="7E75A066" w14:textId="7A897A29" w:rsidR="002600C3" w:rsidRPr="00514AE2" w:rsidRDefault="002600C3" w:rsidP="002600C3">
      <w:pPr>
        <w:pStyle w:val="Pealkiri1"/>
        <w:rPr>
          <w:b w:val="0"/>
          <w:color w:val="0070C0"/>
          <w:sz w:val="24"/>
          <w:szCs w:val="24"/>
        </w:rPr>
      </w:pPr>
      <w:r w:rsidRPr="00514AE2">
        <w:rPr>
          <w:color w:val="0070C0"/>
          <w:sz w:val="24"/>
          <w:szCs w:val="24"/>
        </w:rPr>
        <w:t xml:space="preserve">Lõimumise valdkonna töörühma prioriteedid RE 2025 ja RES 2025-2028 läbirääkimisteks </w:t>
      </w:r>
    </w:p>
    <w:tbl>
      <w:tblPr>
        <w:tblStyle w:val="Kontuurtabel"/>
        <w:tblW w:w="13320" w:type="dxa"/>
        <w:jc w:val="center"/>
        <w:tblLook w:val="04A0" w:firstRow="1" w:lastRow="0" w:firstColumn="1" w:lastColumn="0" w:noHBand="0" w:noVBand="1"/>
      </w:tblPr>
      <w:tblGrid>
        <w:gridCol w:w="775"/>
        <w:gridCol w:w="7116"/>
        <w:gridCol w:w="3184"/>
        <w:gridCol w:w="2245"/>
      </w:tblGrid>
      <w:tr w:rsidR="002600C3" w:rsidRPr="00514AE2" w14:paraId="3F4B6BA2" w14:textId="77777777" w:rsidTr="009E37A2">
        <w:trPr>
          <w:jc w:val="center"/>
        </w:trPr>
        <w:tc>
          <w:tcPr>
            <w:tcW w:w="775" w:type="dxa"/>
            <w:vMerge w:val="restart"/>
            <w:shd w:val="clear" w:color="auto" w:fill="E2EFD9" w:themeFill="accent6" w:themeFillTint="33"/>
            <w:vAlign w:val="center"/>
          </w:tcPr>
          <w:p w14:paraId="01975D6C" w14:textId="7E555682" w:rsidR="002600C3" w:rsidRPr="00514AE2" w:rsidRDefault="00B744CF" w:rsidP="009E37A2">
            <w:pPr>
              <w:pStyle w:val="Loendilik"/>
              <w:ind w:left="29"/>
              <w:contextualSpacing w:val="0"/>
              <w:rPr>
                <w:rFonts w:ascii="Garamond" w:hAnsi="Garamond"/>
                <w:b/>
                <w:spacing w:val="-4"/>
                <w:sz w:val="20"/>
                <w:szCs w:val="20"/>
              </w:rPr>
            </w:pPr>
            <w:r w:rsidRPr="00514AE2">
              <w:rPr>
                <w:rFonts w:ascii="Garamond" w:hAnsi="Garamond"/>
                <w:b/>
                <w:spacing w:val="-4"/>
                <w:sz w:val="20"/>
                <w:szCs w:val="20"/>
              </w:rPr>
              <w:t>N</w:t>
            </w:r>
            <w:r w:rsidR="002600C3" w:rsidRPr="00514AE2">
              <w:rPr>
                <w:rFonts w:ascii="Garamond" w:hAnsi="Garamond"/>
                <w:b/>
                <w:spacing w:val="-4"/>
                <w:sz w:val="20"/>
                <w:szCs w:val="20"/>
              </w:rPr>
              <w:t>r</w:t>
            </w:r>
          </w:p>
        </w:tc>
        <w:tc>
          <w:tcPr>
            <w:tcW w:w="10300" w:type="dxa"/>
            <w:gridSpan w:val="2"/>
            <w:shd w:val="clear" w:color="auto" w:fill="E2EFD9" w:themeFill="accent6" w:themeFillTint="33"/>
            <w:vAlign w:val="center"/>
          </w:tcPr>
          <w:p w14:paraId="26E7AF29" w14:textId="77777777" w:rsidR="002600C3" w:rsidRPr="00514AE2" w:rsidRDefault="002600C3" w:rsidP="009E37A2">
            <w:pPr>
              <w:rPr>
                <w:rFonts w:ascii="Garamond" w:hAnsi="Garamond"/>
                <w:b/>
                <w:spacing w:val="-4"/>
                <w:sz w:val="20"/>
                <w:szCs w:val="20"/>
              </w:rPr>
            </w:pPr>
            <w:r w:rsidRPr="00514AE2">
              <w:rPr>
                <w:rFonts w:ascii="Garamond" w:hAnsi="Garamond"/>
                <w:b/>
                <w:spacing w:val="-4"/>
                <w:sz w:val="20"/>
                <w:szCs w:val="20"/>
              </w:rPr>
              <w:t>Eesti Linnade ja Valdade Liidu ettepanekud ja selgitused</w:t>
            </w:r>
          </w:p>
          <w:p w14:paraId="213770D8" w14:textId="77777777" w:rsidR="002600C3" w:rsidRPr="00514AE2" w:rsidRDefault="002600C3" w:rsidP="009E37A2">
            <w:pPr>
              <w:rPr>
                <w:rFonts w:ascii="Garamond" w:hAnsi="Garamond"/>
                <w:spacing w:val="-4"/>
                <w:sz w:val="20"/>
                <w:szCs w:val="20"/>
              </w:rPr>
            </w:pPr>
          </w:p>
        </w:tc>
        <w:tc>
          <w:tcPr>
            <w:tcW w:w="2245" w:type="dxa"/>
            <w:vMerge w:val="restart"/>
            <w:shd w:val="clear" w:color="auto" w:fill="E2EFD9" w:themeFill="accent6" w:themeFillTint="33"/>
            <w:vAlign w:val="center"/>
          </w:tcPr>
          <w:p w14:paraId="66F0CF3E" w14:textId="77777777" w:rsidR="002600C3" w:rsidRPr="00514AE2" w:rsidRDefault="002600C3" w:rsidP="009E37A2">
            <w:pPr>
              <w:rPr>
                <w:rFonts w:ascii="Garamond" w:hAnsi="Garamond"/>
                <w:b/>
                <w:bCs/>
                <w:spacing w:val="-4"/>
                <w:sz w:val="20"/>
                <w:szCs w:val="20"/>
              </w:rPr>
            </w:pPr>
            <w:r w:rsidRPr="00514AE2">
              <w:rPr>
                <w:rFonts w:ascii="Garamond" w:hAnsi="Garamond"/>
                <w:b/>
                <w:bCs/>
                <w:spacing w:val="-4"/>
                <w:sz w:val="20"/>
                <w:szCs w:val="20"/>
              </w:rPr>
              <w:t>Ettepaneku esitaja</w:t>
            </w:r>
          </w:p>
        </w:tc>
      </w:tr>
      <w:tr w:rsidR="002600C3" w:rsidRPr="00514AE2" w14:paraId="79B508A7" w14:textId="77777777" w:rsidTr="009E37A2">
        <w:trPr>
          <w:jc w:val="center"/>
        </w:trPr>
        <w:tc>
          <w:tcPr>
            <w:tcW w:w="775" w:type="dxa"/>
            <w:vMerge/>
            <w:shd w:val="clear" w:color="auto" w:fill="E2EFD9" w:themeFill="accent6" w:themeFillTint="33"/>
          </w:tcPr>
          <w:p w14:paraId="4B6CE970" w14:textId="77777777" w:rsidR="002600C3" w:rsidRPr="00514AE2" w:rsidRDefault="002600C3" w:rsidP="009E37A2">
            <w:pPr>
              <w:pStyle w:val="Loendilik"/>
              <w:numPr>
                <w:ilvl w:val="0"/>
                <w:numId w:val="1"/>
              </w:numPr>
              <w:ind w:left="29" w:firstLine="0"/>
              <w:contextualSpacing w:val="0"/>
              <w:rPr>
                <w:rFonts w:ascii="Garamond" w:hAnsi="Garamond"/>
                <w:b/>
                <w:spacing w:val="-4"/>
                <w:sz w:val="20"/>
                <w:szCs w:val="20"/>
              </w:rPr>
            </w:pPr>
          </w:p>
        </w:tc>
        <w:tc>
          <w:tcPr>
            <w:tcW w:w="7116" w:type="dxa"/>
            <w:shd w:val="clear" w:color="auto" w:fill="E2EFD9" w:themeFill="accent6" w:themeFillTint="33"/>
            <w:vAlign w:val="center"/>
          </w:tcPr>
          <w:p w14:paraId="2C444162" w14:textId="77777777" w:rsidR="002600C3" w:rsidRPr="00514AE2" w:rsidRDefault="002600C3" w:rsidP="009E37A2">
            <w:pPr>
              <w:rPr>
                <w:rFonts w:ascii="Garamond" w:hAnsi="Garamond"/>
                <w:b/>
                <w:spacing w:val="-4"/>
                <w:sz w:val="20"/>
                <w:szCs w:val="20"/>
              </w:rPr>
            </w:pPr>
            <w:r w:rsidRPr="00514AE2">
              <w:rPr>
                <w:rFonts w:ascii="Garamond" w:hAnsi="Garamond"/>
                <w:b/>
                <w:spacing w:val="-4"/>
                <w:sz w:val="20"/>
                <w:szCs w:val="20"/>
              </w:rPr>
              <w:t>Ettepanek ja põhjendus</w:t>
            </w:r>
          </w:p>
          <w:p w14:paraId="518D2252" w14:textId="77777777" w:rsidR="002600C3" w:rsidRPr="00514AE2" w:rsidRDefault="002600C3" w:rsidP="009E37A2">
            <w:pPr>
              <w:rPr>
                <w:rFonts w:ascii="Garamond" w:hAnsi="Garamond"/>
                <w:b/>
                <w:spacing w:val="-4"/>
                <w:sz w:val="20"/>
                <w:szCs w:val="20"/>
              </w:rPr>
            </w:pPr>
          </w:p>
        </w:tc>
        <w:tc>
          <w:tcPr>
            <w:tcW w:w="3184" w:type="dxa"/>
            <w:shd w:val="clear" w:color="auto" w:fill="E2EFD9" w:themeFill="accent6" w:themeFillTint="33"/>
          </w:tcPr>
          <w:p w14:paraId="2E6A75D6" w14:textId="77777777" w:rsidR="002600C3" w:rsidRPr="00514AE2" w:rsidRDefault="002600C3" w:rsidP="009E37A2">
            <w:pPr>
              <w:rPr>
                <w:rFonts w:ascii="Garamond" w:hAnsi="Garamond"/>
                <w:b/>
                <w:bCs/>
                <w:spacing w:val="-4"/>
                <w:sz w:val="20"/>
                <w:szCs w:val="20"/>
              </w:rPr>
            </w:pPr>
            <w:proofErr w:type="spellStart"/>
            <w:r w:rsidRPr="00514AE2">
              <w:rPr>
                <w:rFonts w:ascii="Garamond" w:hAnsi="Garamond"/>
                <w:b/>
                <w:bCs/>
                <w:spacing w:val="-4"/>
                <w:sz w:val="20"/>
                <w:szCs w:val="20"/>
              </w:rPr>
              <w:t>ELVLi</w:t>
            </w:r>
            <w:proofErr w:type="spellEnd"/>
            <w:r w:rsidRPr="00514AE2">
              <w:rPr>
                <w:rFonts w:ascii="Garamond" w:hAnsi="Garamond"/>
                <w:b/>
                <w:bCs/>
                <w:spacing w:val="-4"/>
                <w:sz w:val="20"/>
                <w:szCs w:val="20"/>
              </w:rPr>
              <w:t xml:space="preserve"> ettepanek maksumusest</w:t>
            </w:r>
          </w:p>
        </w:tc>
        <w:tc>
          <w:tcPr>
            <w:tcW w:w="2245" w:type="dxa"/>
            <w:vMerge/>
            <w:shd w:val="clear" w:color="auto" w:fill="E2EFD9" w:themeFill="accent6" w:themeFillTint="33"/>
          </w:tcPr>
          <w:p w14:paraId="4537689C" w14:textId="77777777" w:rsidR="002600C3" w:rsidRPr="00514AE2" w:rsidRDefault="002600C3" w:rsidP="009E37A2">
            <w:pPr>
              <w:rPr>
                <w:rFonts w:ascii="Garamond" w:hAnsi="Garamond"/>
                <w:b/>
                <w:bCs/>
                <w:spacing w:val="-4"/>
                <w:sz w:val="20"/>
                <w:szCs w:val="20"/>
              </w:rPr>
            </w:pPr>
          </w:p>
        </w:tc>
      </w:tr>
      <w:tr w:rsidR="002600C3" w:rsidRPr="00514AE2" w14:paraId="1A9E7E19" w14:textId="77777777" w:rsidTr="009E37A2">
        <w:trPr>
          <w:jc w:val="center"/>
        </w:trPr>
        <w:tc>
          <w:tcPr>
            <w:tcW w:w="775" w:type="dxa"/>
          </w:tcPr>
          <w:p w14:paraId="3119E2A8" w14:textId="77777777" w:rsidR="002600C3" w:rsidRPr="00514AE2" w:rsidRDefault="002600C3" w:rsidP="009E37A2">
            <w:pPr>
              <w:spacing w:after="120"/>
              <w:ind w:left="360"/>
              <w:rPr>
                <w:rFonts w:ascii="Garamond" w:hAnsi="Garamond"/>
                <w:spacing w:val="-4"/>
                <w:sz w:val="20"/>
                <w:szCs w:val="20"/>
              </w:rPr>
            </w:pPr>
          </w:p>
          <w:p w14:paraId="491927C3" w14:textId="77777777" w:rsidR="002600C3" w:rsidRPr="00514AE2" w:rsidRDefault="002600C3" w:rsidP="009E37A2">
            <w:pPr>
              <w:rPr>
                <w:rFonts w:ascii="Garamond" w:hAnsi="Garamond"/>
                <w:spacing w:val="-4"/>
                <w:sz w:val="20"/>
                <w:szCs w:val="20"/>
              </w:rPr>
            </w:pPr>
          </w:p>
          <w:p w14:paraId="651750C9" w14:textId="77777777" w:rsidR="002600C3" w:rsidRPr="00514AE2" w:rsidRDefault="002600C3" w:rsidP="009E37A2">
            <w:pPr>
              <w:rPr>
                <w:rFonts w:ascii="Garamond" w:hAnsi="Garamond"/>
                <w:sz w:val="20"/>
                <w:szCs w:val="20"/>
              </w:rPr>
            </w:pPr>
            <w:r w:rsidRPr="00514AE2">
              <w:rPr>
                <w:rFonts w:ascii="Garamond" w:hAnsi="Garamond"/>
                <w:sz w:val="20"/>
                <w:szCs w:val="20"/>
              </w:rPr>
              <w:t>1</w:t>
            </w:r>
          </w:p>
        </w:tc>
        <w:tc>
          <w:tcPr>
            <w:tcW w:w="7116" w:type="dxa"/>
          </w:tcPr>
          <w:p w14:paraId="7B7A75A2" w14:textId="77777777" w:rsidR="00D9733F" w:rsidRPr="00514AE2" w:rsidRDefault="00D9733F" w:rsidP="00D9733F">
            <w:pPr>
              <w:jc w:val="both"/>
              <w:rPr>
                <w:rFonts w:ascii="Garamond" w:hAnsi="Garamond" w:cs="Times New Roman"/>
                <w:b/>
                <w:bCs/>
                <w:sz w:val="20"/>
                <w:szCs w:val="20"/>
              </w:rPr>
            </w:pPr>
            <w:proofErr w:type="spellStart"/>
            <w:r w:rsidRPr="00514AE2">
              <w:rPr>
                <w:rFonts w:ascii="Garamond" w:hAnsi="Garamond" w:cs="Times New Roman"/>
                <w:b/>
                <w:bCs/>
                <w:sz w:val="20"/>
                <w:szCs w:val="20"/>
              </w:rPr>
              <w:t>KOV-de</w:t>
            </w:r>
            <w:proofErr w:type="spellEnd"/>
            <w:r w:rsidRPr="00514AE2">
              <w:rPr>
                <w:rFonts w:ascii="Garamond" w:hAnsi="Garamond" w:cs="Times New Roman"/>
                <w:b/>
                <w:bCs/>
                <w:sz w:val="20"/>
                <w:szCs w:val="20"/>
              </w:rPr>
              <w:t xml:space="preserve"> toetamine pearaha alusel sarnaselt nagu 2016. aastast Euroopa rändekriisi lahendamisel (ümberasustamine ja ümberpaigutamise skeem). </w:t>
            </w:r>
          </w:p>
          <w:p w14:paraId="7F4284B3" w14:textId="77777777" w:rsidR="00147DA0" w:rsidRPr="00514AE2" w:rsidRDefault="00147DA0" w:rsidP="00D9733F">
            <w:pPr>
              <w:jc w:val="both"/>
              <w:rPr>
                <w:rFonts w:ascii="Garamond" w:hAnsi="Garamond" w:cs="Times New Roman"/>
                <w:b/>
                <w:bCs/>
                <w:sz w:val="20"/>
                <w:szCs w:val="20"/>
              </w:rPr>
            </w:pPr>
          </w:p>
          <w:p w14:paraId="0FE54565" w14:textId="77777777" w:rsidR="00147DA0" w:rsidRPr="00514AE2" w:rsidRDefault="00147DA0" w:rsidP="00147DA0">
            <w:pPr>
              <w:jc w:val="both"/>
              <w:rPr>
                <w:rFonts w:ascii="Garamond" w:hAnsi="Garamond" w:cs="Times New Roman"/>
                <w:b/>
                <w:bCs/>
                <w:sz w:val="20"/>
                <w:szCs w:val="20"/>
              </w:rPr>
            </w:pPr>
            <w:r w:rsidRPr="00514AE2">
              <w:rPr>
                <w:rFonts w:ascii="Garamond" w:hAnsi="Garamond" w:cs="Times New Roman"/>
                <w:b/>
                <w:bCs/>
                <w:sz w:val="20"/>
                <w:szCs w:val="20"/>
              </w:rPr>
              <w:t xml:space="preserve">Ettepanek on, et pearaha oleks kehtestatud ühekordse maksena nt 1 500 € rahvusvahelise kaitse saaja kohta ja </w:t>
            </w:r>
            <w:proofErr w:type="spellStart"/>
            <w:r w:rsidRPr="00514AE2">
              <w:rPr>
                <w:rFonts w:ascii="Garamond" w:hAnsi="Garamond" w:cs="Times New Roman"/>
                <w:b/>
                <w:bCs/>
                <w:sz w:val="20"/>
                <w:szCs w:val="20"/>
              </w:rPr>
              <w:t>KOVile</w:t>
            </w:r>
            <w:proofErr w:type="spellEnd"/>
            <w:r w:rsidRPr="00514AE2">
              <w:rPr>
                <w:rFonts w:ascii="Garamond" w:hAnsi="Garamond" w:cs="Times New Roman"/>
                <w:b/>
                <w:bCs/>
                <w:sz w:val="20"/>
                <w:szCs w:val="20"/>
              </w:rPr>
              <w:t xml:space="preserve"> ilma aruandluskohustuseta.</w:t>
            </w:r>
          </w:p>
          <w:p w14:paraId="69A3E392" w14:textId="77777777" w:rsidR="00147DA0" w:rsidRPr="00514AE2" w:rsidRDefault="00147DA0" w:rsidP="00147DA0">
            <w:pPr>
              <w:jc w:val="both"/>
              <w:rPr>
                <w:rFonts w:ascii="Garamond" w:hAnsi="Garamond" w:cs="Times New Roman"/>
                <w:sz w:val="20"/>
                <w:szCs w:val="20"/>
              </w:rPr>
            </w:pPr>
            <w:r w:rsidRPr="00514AE2">
              <w:rPr>
                <w:rFonts w:ascii="Garamond" w:hAnsi="Garamond" w:cs="Times New Roman"/>
                <w:sz w:val="20"/>
                <w:szCs w:val="20"/>
              </w:rPr>
              <w:t xml:space="preserve">Senine riigipoolne </w:t>
            </w:r>
            <w:proofErr w:type="spellStart"/>
            <w:r w:rsidRPr="00514AE2">
              <w:rPr>
                <w:rFonts w:ascii="Garamond" w:hAnsi="Garamond" w:cs="Times New Roman"/>
                <w:sz w:val="20"/>
                <w:szCs w:val="20"/>
              </w:rPr>
              <w:t>KOVide</w:t>
            </w:r>
            <w:proofErr w:type="spellEnd"/>
            <w:r w:rsidRPr="00514AE2">
              <w:rPr>
                <w:rFonts w:ascii="Garamond" w:hAnsi="Garamond" w:cs="Times New Roman"/>
                <w:sz w:val="20"/>
                <w:szCs w:val="20"/>
              </w:rPr>
              <w:t xml:space="preserve"> toetamise süsteem massilise rändekriisi näitel on olnud halduskulukas ja bürokraatlik. Samal ajal, kui põgenike esmane majutus, toitlustus, meditsiinile abi, tõlketeenus kuni </w:t>
            </w:r>
            <w:proofErr w:type="spellStart"/>
            <w:r w:rsidRPr="00514AE2">
              <w:rPr>
                <w:rFonts w:ascii="Garamond" w:hAnsi="Garamond" w:cs="Times New Roman"/>
                <w:sz w:val="20"/>
                <w:szCs w:val="20"/>
              </w:rPr>
              <w:t>KOVi</w:t>
            </w:r>
            <w:proofErr w:type="spellEnd"/>
            <w:r w:rsidRPr="00514AE2">
              <w:rPr>
                <w:rFonts w:ascii="Garamond" w:hAnsi="Garamond" w:cs="Times New Roman"/>
                <w:sz w:val="20"/>
                <w:szCs w:val="20"/>
              </w:rPr>
              <w:t xml:space="preserve"> püsivasse elukohta elama asumisel on riigi ülesanne, on sellele järgnevad tegevused ja inimeste toetamine kohanemisel ja integreerumisel KOV vastutus, nii on vajalik kehtestada kulude hüvitamine </w:t>
            </w:r>
            <w:proofErr w:type="spellStart"/>
            <w:r w:rsidRPr="00514AE2">
              <w:rPr>
                <w:rFonts w:ascii="Garamond" w:hAnsi="Garamond" w:cs="Times New Roman"/>
                <w:sz w:val="20"/>
                <w:szCs w:val="20"/>
              </w:rPr>
              <w:t>KOVidele</w:t>
            </w:r>
            <w:proofErr w:type="spellEnd"/>
            <w:r w:rsidRPr="00514AE2">
              <w:rPr>
                <w:rFonts w:ascii="Garamond" w:hAnsi="Garamond" w:cs="Times New Roman"/>
                <w:sz w:val="20"/>
                <w:szCs w:val="20"/>
              </w:rPr>
              <w:t xml:space="preserve"> põgenike pearaha alusel. </w:t>
            </w:r>
          </w:p>
          <w:p w14:paraId="4F5E3480" w14:textId="77777777" w:rsidR="00147DA0" w:rsidRPr="00514AE2" w:rsidRDefault="00147DA0" w:rsidP="00147DA0">
            <w:pPr>
              <w:jc w:val="both"/>
              <w:rPr>
                <w:rFonts w:ascii="Garamond" w:hAnsi="Garamond" w:cs="Times New Roman"/>
                <w:sz w:val="20"/>
                <w:szCs w:val="20"/>
              </w:rPr>
            </w:pPr>
          </w:p>
          <w:p w14:paraId="6C10F1E2" w14:textId="77777777" w:rsidR="00147DA0" w:rsidRPr="00514AE2" w:rsidRDefault="00147DA0" w:rsidP="00147DA0">
            <w:pPr>
              <w:jc w:val="both"/>
              <w:rPr>
                <w:rFonts w:ascii="Garamond" w:hAnsi="Garamond" w:cs="Times New Roman"/>
                <w:sz w:val="20"/>
                <w:szCs w:val="20"/>
              </w:rPr>
            </w:pPr>
            <w:r w:rsidRPr="00514AE2">
              <w:rPr>
                <w:rFonts w:ascii="Garamond" w:hAnsi="Garamond" w:cs="Times New Roman"/>
                <w:sz w:val="20"/>
                <w:szCs w:val="20"/>
              </w:rPr>
              <w:t xml:space="preserve">Pearaha süsteem vähendab tänase hägusa, hüpliku ja kohati lühinägeliku rahastamise/toetamise kõrval </w:t>
            </w:r>
            <w:proofErr w:type="spellStart"/>
            <w:r w:rsidRPr="00514AE2">
              <w:rPr>
                <w:rFonts w:ascii="Garamond" w:hAnsi="Garamond" w:cs="Times New Roman"/>
                <w:sz w:val="20"/>
                <w:szCs w:val="20"/>
              </w:rPr>
              <w:t>KOVide</w:t>
            </w:r>
            <w:proofErr w:type="spellEnd"/>
            <w:r w:rsidRPr="00514AE2">
              <w:rPr>
                <w:rFonts w:ascii="Garamond" w:hAnsi="Garamond" w:cs="Times New Roman"/>
                <w:sz w:val="20"/>
                <w:szCs w:val="20"/>
              </w:rPr>
              <w:t xml:space="preserve"> administratiivset ja halduskoormust ning annab võimaluse </w:t>
            </w:r>
            <w:proofErr w:type="spellStart"/>
            <w:r w:rsidRPr="00514AE2">
              <w:rPr>
                <w:rFonts w:ascii="Garamond" w:hAnsi="Garamond" w:cs="Times New Roman"/>
                <w:sz w:val="20"/>
                <w:szCs w:val="20"/>
              </w:rPr>
              <w:t>KOVidel</w:t>
            </w:r>
            <w:proofErr w:type="spellEnd"/>
            <w:r w:rsidRPr="00514AE2">
              <w:rPr>
                <w:rFonts w:ascii="Garamond" w:hAnsi="Garamond" w:cs="Times New Roman"/>
                <w:sz w:val="20"/>
                <w:szCs w:val="20"/>
              </w:rPr>
              <w:t xml:space="preserve"> operatiivselt arendada ja lahendada erinevaid vajaminevaid ressursse </w:t>
            </w:r>
            <w:r w:rsidRPr="00514AE2">
              <w:rPr>
                <w:rFonts w:ascii="Garamond" w:hAnsi="Garamond" w:cs="Times New Roman"/>
                <w:sz w:val="20"/>
                <w:szCs w:val="20"/>
              </w:rPr>
              <w:lastRenderedPageBreak/>
              <w:t xml:space="preserve">ja teenuseid rahvusvahelise kaitse saajatele. Lisaks vähendab pearaha ka keskvalitsuse enda halduskoormust olulisel määral. </w:t>
            </w:r>
          </w:p>
          <w:p w14:paraId="611C4DB5" w14:textId="77777777" w:rsidR="00147DA0" w:rsidRPr="00514AE2" w:rsidRDefault="00147DA0" w:rsidP="00147DA0">
            <w:pPr>
              <w:jc w:val="both"/>
              <w:rPr>
                <w:rFonts w:ascii="Garamond" w:hAnsi="Garamond" w:cs="Times New Roman"/>
                <w:sz w:val="20"/>
                <w:szCs w:val="20"/>
              </w:rPr>
            </w:pPr>
          </w:p>
          <w:p w14:paraId="15DDF418" w14:textId="77777777" w:rsidR="00147DA0" w:rsidRPr="00514AE2" w:rsidRDefault="00147DA0" w:rsidP="00147DA0">
            <w:pPr>
              <w:rPr>
                <w:rFonts w:ascii="Garamond" w:hAnsi="Garamond" w:cs="Times New Roman"/>
                <w:sz w:val="20"/>
                <w:szCs w:val="20"/>
              </w:rPr>
            </w:pPr>
            <w:r w:rsidRPr="00514AE2">
              <w:rPr>
                <w:rFonts w:ascii="Garamond" w:hAnsi="Garamond" w:cs="Times New Roman"/>
                <w:sz w:val="20"/>
                <w:szCs w:val="20"/>
              </w:rPr>
              <w:t xml:space="preserve">*2016. aastal oli pearaha sätestatud põgeniku kohta, mitte pere peale ja olenemata vanusest ning summa oli 3 000 € ühekordse maksena. </w:t>
            </w:r>
            <w:proofErr w:type="spellStart"/>
            <w:r w:rsidRPr="00514AE2">
              <w:rPr>
                <w:rFonts w:ascii="Garamond" w:hAnsi="Garamond" w:cs="Times New Roman"/>
                <w:sz w:val="20"/>
                <w:szCs w:val="20"/>
              </w:rPr>
              <w:t>KOVidel</w:t>
            </w:r>
            <w:proofErr w:type="spellEnd"/>
            <w:r w:rsidRPr="00514AE2">
              <w:rPr>
                <w:rFonts w:ascii="Garamond" w:hAnsi="Garamond" w:cs="Times New Roman"/>
                <w:sz w:val="20"/>
                <w:szCs w:val="20"/>
              </w:rPr>
              <w:t xml:space="preserve"> oli õigus neid vahendeid kasutada kõikvõimalike kohanemist toetavateks tegevusteks vastavalt vajadustele ja ei olnud mõeldud konkreetsele põgenikule väljamaksmiseks.</w:t>
            </w:r>
          </w:p>
          <w:p w14:paraId="7EEA004D" w14:textId="77777777" w:rsidR="00147DA0" w:rsidRPr="00514AE2" w:rsidRDefault="00147DA0" w:rsidP="00147DA0">
            <w:pPr>
              <w:rPr>
                <w:rFonts w:ascii="Garamond" w:hAnsi="Garamond"/>
                <w:b/>
                <w:bCs/>
                <w:sz w:val="20"/>
                <w:szCs w:val="20"/>
              </w:rPr>
            </w:pPr>
            <w:r w:rsidRPr="00514AE2">
              <w:rPr>
                <w:rFonts w:ascii="Garamond" w:hAnsi="Garamond"/>
                <w:b/>
                <w:bCs/>
                <w:sz w:val="20"/>
                <w:szCs w:val="20"/>
              </w:rPr>
              <w:t>Kooskõlastamine e-kirja teel:</w:t>
            </w:r>
          </w:p>
          <w:p w14:paraId="721A8407" w14:textId="77777777" w:rsidR="00147DA0" w:rsidRPr="00514AE2" w:rsidRDefault="00147DA0" w:rsidP="00147DA0">
            <w:pPr>
              <w:rPr>
                <w:rFonts w:ascii="Garamond" w:hAnsi="Garamond" w:cs="Times New Roman"/>
                <w:b/>
                <w:bCs/>
                <w:sz w:val="20"/>
                <w:szCs w:val="20"/>
              </w:rPr>
            </w:pPr>
            <w:r w:rsidRPr="00514AE2">
              <w:rPr>
                <w:rFonts w:ascii="Garamond" w:hAnsi="Garamond" w:cs="Times New Roman"/>
                <w:b/>
                <w:bCs/>
                <w:sz w:val="20"/>
                <w:szCs w:val="20"/>
              </w:rPr>
              <w:t>Eve East (Toila vald) toetab Tallinna ettepanekut.</w:t>
            </w:r>
          </w:p>
          <w:p w14:paraId="439AD29F" w14:textId="5136FFC9" w:rsidR="002600C3" w:rsidRPr="00514AE2" w:rsidRDefault="00147DA0" w:rsidP="005F2685">
            <w:pPr>
              <w:spacing w:line="240" w:lineRule="exact"/>
              <w:jc w:val="both"/>
              <w:rPr>
                <w:rFonts w:ascii="Garamond" w:hAnsi="Garamond"/>
                <w:sz w:val="20"/>
                <w:szCs w:val="20"/>
              </w:rPr>
            </w:pPr>
            <w:r w:rsidRPr="00514AE2">
              <w:rPr>
                <w:rFonts w:ascii="Garamond" w:hAnsi="Garamond"/>
                <w:b/>
                <w:bCs/>
                <w:sz w:val="20"/>
                <w:szCs w:val="20"/>
              </w:rPr>
              <w:t>Maris Toomel (Jõhvi vald) toetab Tallinna ettepanekut</w:t>
            </w:r>
            <w:r w:rsidRPr="00514AE2">
              <w:rPr>
                <w:rFonts w:ascii="Garamond" w:hAnsi="Garamond"/>
                <w:sz w:val="20"/>
                <w:szCs w:val="20"/>
              </w:rPr>
              <w:t xml:space="preserve"> kehtestada pearaha süsteem põgeniku kohta. Riigi rahaline tugi  </w:t>
            </w:r>
            <w:proofErr w:type="spellStart"/>
            <w:r w:rsidRPr="00514AE2">
              <w:rPr>
                <w:rFonts w:ascii="Garamond" w:hAnsi="Garamond"/>
                <w:sz w:val="20"/>
                <w:szCs w:val="20"/>
              </w:rPr>
              <w:t>KOVidele</w:t>
            </w:r>
            <w:proofErr w:type="spellEnd"/>
            <w:r w:rsidRPr="00514AE2">
              <w:rPr>
                <w:rFonts w:ascii="Garamond" w:hAnsi="Garamond"/>
                <w:sz w:val="20"/>
                <w:szCs w:val="20"/>
              </w:rPr>
              <w:t xml:space="preserve"> põgenikega tegelemisel peab olema alaline ja mitte sõltuma tähtajalistest projektidest. Projektivahendid annavad küll lisarahastuse tööjõukuludeks põgenikega tegelemisel, kuid ei aita lahendada teisi suure põgenike arvuga kaasnevaid probleeme nagu koormus alus - ja põhiharidussüsteemile, lisakulud sotsiaaltoetustele, teenustele. Samuti aitab pearaha süsteem vähendada  </w:t>
            </w:r>
            <w:proofErr w:type="spellStart"/>
            <w:r w:rsidRPr="00514AE2">
              <w:rPr>
                <w:rFonts w:ascii="Garamond" w:hAnsi="Garamond"/>
                <w:sz w:val="20"/>
                <w:szCs w:val="20"/>
              </w:rPr>
              <w:t>KOVide</w:t>
            </w:r>
            <w:proofErr w:type="spellEnd"/>
            <w:r w:rsidRPr="00514AE2">
              <w:rPr>
                <w:rFonts w:ascii="Garamond" w:hAnsi="Garamond"/>
                <w:sz w:val="20"/>
                <w:szCs w:val="20"/>
              </w:rPr>
              <w:t xml:space="preserve"> administratiivset ja kohati bürokraatlikku halduskoormust (projektide kirjutamine, erinevad aruandlused jms) ning tagab pikaajalise perspektiivi ning rahalise katte põgenikega seotud probleemide lahendamisel ja neile vajalike teenuste arendamisel.</w:t>
            </w:r>
          </w:p>
        </w:tc>
        <w:tc>
          <w:tcPr>
            <w:tcW w:w="3184" w:type="dxa"/>
          </w:tcPr>
          <w:p w14:paraId="00FD27B0" w14:textId="3E886FEF" w:rsidR="001E05A3" w:rsidRPr="00874224" w:rsidRDefault="001E05A3" w:rsidP="001E05A3">
            <w:pPr>
              <w:jc w:val="both"/>
              <w:rPr>
                <w:rFonts w:ascii="Garamond" w:hAnsi="Garamond" w:cs="Times New Roman"/>
                <w:b/>
                <w:bCs/>
                <w:sz w:val="20"/>
                <w:szCs w:val="20"/>
              </w:rPr>
            </w:pPr>
            <w:r w:rsidRPr="00514AE2">
              <w:rPr>
                <w:rFonts w:ascii="Garamond" w:hAnsi="Garamond" w:cs="Times New Roman"/>
                <w:sz w:val="20"/>
                <w:szCs w:val="20"/>
              </w:rPr>
              <w:lastRenderedPageBreak/>
              <w:t xml:space="preserve">Tavapärastel aastatel on Eestis rahvusvahelise kaitse saajaid suurusjärgus 100 inimest ehk kulu on </w:t>
            </w:r>
            <w:r w:rsidRPr="00874224">
              <w:rPr>
                <w:rFonts w:ascii="Garamond" w:hAnsi="Garamond" w:cs="Times New Roman"/>
                <w:b/>
                <w:bCs/>
                <w:sz w:val="20"/>
                <w:szCs w:val="20"/>
              </w:rPr>
              <w:t>150</w:t>
            </w:r>
            <w:r w:rsidR="00874224" w:rsidRPr="00874224">
              <w:rPr>
                <w:rFonts w:ascii="Garamond" w:hAnsi="Garamond" w:cs="Times New Roman"/>
                <w:b/>
                <w:bCs/>
                <w:sz w:val="20"/>
                <w:szCs w:val="20"/>
              </w:rPr>
              <w:t> </w:t>
            </w:r>
            <w:r w:rsidRPr="00874224">
              <w:rPr>
                <w:rFonts w:ascii="Garamond" w:hAnsi="Garamond" w:cs="Times New Roman"/>
                <w:b/>
                <w:bCs/>
                <w:sz w:val="20"/>
                <w:szCs w:val="20"/>
              </w:rPr>
              <w:t>000</w:t>
            </w:r>
            <w:r w:rsidR="00874224" w:rsidRPr="00874224">
              <w:rPr>
                <w:rFonts w:ascii="Garamond" w:hAnsi="Garamond" w:cs="Times New Roman"/>
                <w:b/>
                <w:bCs/>
                <w:sz w:val="20"/>
                <w:szCs w:val="20"/>
              </w:rPr>
              <w:t xml:space="preserve"> eurot.</w:t>
            </w:r>
          </w:p>
          <w:p w14:paraId="679E93FB" w14:textId="0BA7C6F6" w:rsidR="002600C3" w:rsidRPr="00514AE2" w:rsidRDefault="001E05A3" w:rsidP="001E05A3">
            <w:pPr>
              <w:spacing w:after="120"/>
              <w:rPr>
                <w:rFonts w:ascii="Garamond" w:hAnsi="Garamond" w:cs="Times New Roman"/>
                <w:spacing w:val="-4"/>
                <w:sz w:val="20"/>
                <w:szCs w:val="20"/>
              </w:rPr>
            </w:pPr>
            <w:r w:rsidRPr="00514AE2">
              <w:rPr>
                <w:rFonts w:ascii="Garamond" w:hAnsi="Garamond" w:cs="Times New Roman"/>
                <w:sz w:val="20"/>
                <w:szCs w:val="20"/>
              </w:rPr>
              <w:t xml:space="preserve">Ka Ukrainast saabuvate sõjapõgenike arv on olulisel määral langenud. Kui eelmisel aastal oli tulijaid ja kaitse saajaid kümnetes tuhandetes ja seega vastav summa ligi 100 miljonit, siis näiteks sellel aastal on vastav arv kokku (täiendav kaitse, ajutine kaitse ja pagulase staatus) ca 13 000 inimest ning vastav </w:t>
            </w:r>
            <w:proofErr w:type="spellStart"/>
            <w:r w:rsidRPr="00514AE2">
              <w:rPr>
                <w:rFonts w:ascii="Garamond" w:hAnsi="Garamond" w:cs="Times New Roman"/>
                <w:sz w:val="20"/>
                <w:szCs w:val="20"/>
              </w:rPr>
              <w:t>KOV-dele</w:t>
            </w:r>
            <w:proofErr w:type="spellEnd"/>
            <w:r w:rsidRPr="00514AE2">
              <w:rPr>
                <w:rFonts w:ascii="Garamond" w:hAnsi="Garamond" w:cs="Times New Roman"/>
                <w:sz w:val="20"/>
                <w:szCs w:val="20"/>
              </w:rPr>
              <w:t xml:space="preserve"> eraldatav summa oleks </w:t>
            </w:r>
            <w:r w:rsidRPr="00874224">
              <w:rPr>
                <w:rFonts w:ascii="Garamond" w:hAnsi="Garamond" w:cs="Times New Roman"/>
                <w:b/>
                <w:bCs/>
                <w:sz w:val="20"/>
                <w:szCs w:val="20"/>
              </w:rPr>
              <w:t>19 500</w:t>
            </w:r>
            <w:r w:rsidR="00874224" w:rsidRPr="00874224">
              <w:rPr>
                <w:rFonts w:ascii="Garamond" w:hAnsi="Garamond" w:cs="Times New Roman"/>
                <w:b/>
                <w:bCs/>
                <w:sz w:val="20"/>
                <w:szCs w:val="20"/>
              </w:rPr>
              <w:t> </w:t>
            </w:r>
            <w:r w:rsidRPr="00874224">
              <w:rPr>
                <w:rFonts w:ascii="Garamond" w:hAnsi="Garamond" w:cs="Times New Roman"/>
                <w:b/>
                <w:bCs/>
                <w:sz w:val="20"/>
                <w:szCs w:val="20"/>
              </w:rPr>
              <w:t>000</w:t>
            </w:r>
            <w:r w:rsidR="00874224" w:rsidRPr="00874224">
              <w:rPr>
                <w:rFonts w:ascii="Garamond" w:hAnsi="Garamond" w:cs="Times New Roman"/>
                <w:b/>
                <w:bCs/>
                <w:sz w:val="20"/>
                <w:szCs w:val="20"/>
              </w:rPr>
              <w:t xml:space="preserve"> eurot</w:t>
            </w:r>
            <w:r w:rsidR="00874224">
              <w:rPr>
                <w:rFonts w:ascii="Garamond" w:hAnsi="Garamond" w:cs="Times New Roman"/>
                <w:sz w:val="20"/>
                <w:szCs w:val="20"/>
              </w:rPr>
              <w:t>.</w:t>
            </w:r>
          </w:p>
        </w:tc>
        <w:tc>
          <w:tcPr>
            <w:tcW w:w="2245" w:type="dxa"/>
          </w:tcPr>
          <w:p w14:paraId="49A002F6" w14:textId="77777777" w:rsidR="002600C3" w:rsidRPr="00514AE2" w:rsidRDefault="002600C3" w:rsidP="009E37A2">
            <w:pPr>
              <w:spacing w:after="120"/>
              <w:jc w:val="center"/>
              <w:rPr>
                <w:rFonts w:ascii="Garamond" w:hAnsi="Garamond"/>
                <w:b/>
                <w:bCs/>
                <w:spacing w:val="-4"/>
                <w:sz w:val="20"/>
                <w:szCs w:val="20"/>
              </w:rPr>
            </w:pPr>
          </w:p>
        </w:tc>
      </w:tr>
      <w:tr w:rsidR="002600C3" w:rsidRPr="00514AE2" w14:paraId="5CAD1F7E" w14:textId="77777777" w:rsidTr="009E37A2">
        <w:trPr>
          <w:jc w:val="center"/>
        </w:trPr>
        <w:tc>
          <w:tcPr>
            <w:tcW w:w="775" w:type="dxa"/>
          </w:tcPr>
          <w:p w14:paraId="6BFB1DA4" w14:textId="77777777" w:rsidR="002600C3" w:rsidRPr="00514AE2" w:rsidRDefault="002600C3" w:rsidP="009E37A2">
            <w:pPr>
              <w:spacing w:after="120"/>
              <w:ind w:left="360"/>
              <w:rPr>
                <w:rFonts w:ascii="Garamond" w:hAnsi="Garamond"/>
                <w:spacing w:val="-4"/>
                <w:sz w:val="20"/>
                <w:szCs w:val="20"/>
              </w:rPr>
            </w:pPr>
            <w:r w:rsidRPr="00514AE2">
              <w:rPr>
                <w:rFonts w:ascii="Garamond" w:hAnsi="Garamond"/>
                <w:spacing w:val="-4"/>
                <w:sz w:val="20"/>
                <w:szCs w:val="20"/>
              </w:rPr>
              <w:t>2</w:t>
            </w:r>
          </w:p>
          <w:p w14:paraId="59250E33" w14:textId="77777777" w:rsidR="002600C3" w:rsidRPr="00514AE2" w:rsidRDefault="002600C3" w:rsidP="009E37A2">
            <w:pPr>
              <w:spacing w:after="120"/>
              <w:ind w:left="360"/>
              <w:rPr>
                <w:rFonts w:ascii="Garamond" w:hAnsi="Garamond"/>
                <w:spacing w:val="-4"/>
                <w:sz w:val="20"/>
                <w:szCs w:val="20"/>
              </w:rPr>
            </w:pPr>
          </w:p>
          <w:p w14:paraId="488FDC9C" w14:textId="68A3E7CB" w:rsidR="002600C3" w:rsidRPr="00514AE2" w:rsidRDefault="002600C3" w:rsidP="009E37A2">
            <w:pPr>
              <w:spacing w:after="120"/>
              <w:ind w:left="360"/>
              <w:rPr>
                <w:rFonts w:ascii="Garamond" w:hAnsi="Garamond"/>
                <w:spacing w:val="-4"/>
                <w:sz w:val="20"/>
                <w:szCs w:val="20"/>
              </w:rPr>
            </w:pPr>
          </w:p>
        </w:tc>
        <w:tc>
          <w:tcPr>
            <w:tcW w:w="7116" w:type="dxa"/>
          </w:tcPr>
          <w:p w14:paraId="7BFEC039" w14:textId="77777777" w:rsidR="00CD3358" w:rsidRPr="00514AE2" w:rsidRDefault="00CD3358" w:rsidP="00CD3358">
            <w:pPr>
              <w:pStyle w:val="Vahedeta"/>
              <w:jc w:val="both"/>
              <w:rPr>
                <w:rFonts w:ascii="Garamond" w:hAnsi="Garamond" w:cs="Times New Roman"/>
                <w:b/>
                <w:bCs/>
                <w:sz w:val="20"/>
                <w:szCs w:val="20"/>
              </w:rPr>
            </w:pPr>
            <w:r w:rsidRPr="00514AE2">
              <w:rPr>
                <w:rFonts w:ascii="Garamond" w:hAnsi="Garamond" w:cs="Times New Roman"/>
                <w:b/>
                <w:bCs/>
                <w:sz w:val="20"/>
                <w:szCs w:val="20"/>
              </w:rPr>
              <w:t>Vähemusrahvuste ühenduste tegevuskulude toetamine.</w:t>
            </w:r>
          </w:p>
          <w:p w14:paraId="77214F4A" w14:textId="77777777" w:rsidR="00CD3358" w:rsidRPr="00514AE2" w:rsidRDefault="00CD3358" w:rsidP="00CD3358">
            <w:pPr>
              <w:rPr>
                <w:rFonts w:ascii="Garamond" w:hAnsi="Garamond" w:cs="Times New Roman"/>
                <w:sz w:val="20"/>
                <w:szCs w:val="20"/>
              </w:rPr>
            </w:pPr>
          </w:p>
          <w:p w14:paraId="53EBC6CA" w14:textId="77777777" w:rsidR="00CD3358" w:rsidRPr="00514AE2" w:rsidRDefault="00CD3358" w:rsidP="00CD3358">
            <w:pPr>
              <w:rPr>
                <w:rStyle w:val="normaltextrun"/>
                <w:rFonts w:ascii="Garamond" w:eastAsia="Times New Roman" w:hAnsi="Garamond" w:cs="Times New Roman"/>
                <w:sz w:val="20"/>
                <w:szCs w:val="20"/>
              </w:rPr>
            </w:pPr>
            <w:r w:rsidRPr="00514AE2">
              <w:rPr>
                <w:rStyle w:val="normaltextrun"/>
                <w:rFonts w:ascii="Garamond" w:eastAsia="Times New Roman" w:hAnsi="Garamond" w:cs="Times New Roman"/>
                <w:sz w:val="20"/>
                <w:szCs w:val="20"/>
              </w:rPr>
              <w:t>Ühenduste tegevuskulude katmine on vajalik jätkusuutlikkuse tagamiseks ja nende rolli tõstmiseks. Tulemuslikumalt tegutsevad ühendused annavad olulise panuse lõimumisprotsessi ja aitavad säilitada vähemusrahvuste kultuuripärandit. </w:t>
            </w:r>
          </w:p>
          <w:p w14:paraId="1736056F" w14:textId="77777777" w:rsidR="00CD3358" w:rsidRPr="00514AE2" w:rsidRDefault="00CD3358" w:rsidP="00CD3358">
            <w:pPr>
              <w:jc w:val="both"/>
              <w:rPr>
                <w:rFonts w:ascii="Garamond" w:hAnsi="Garamond" w:cs="Times New Roman"/>
                <w:b/>
                <w:bCs/>
                <w:sz w:val="20"/>
                <w:szCs w:val="20"/>
              </w:rPr>
            </w:pPr>
          </w:p>
          <w:p w14:paraId="0E7B22D5" w14:textId="77777777" w:rsidR="00CD3358" w:rsidRPr="00514AE2" w:rsidRDefault="00CD3358" w:rsidP="00CD3358">
            <w:pPr>
              <w:jc w:val="both"/>
              <w:rPr>
                <w:rFonts w:ascii="Garamond" w:hAnsi="Garamond" w:cs="Times New Roman"/>
                <w:b/>
                <w:bCs/>
                <w:sz w:val="20"/>
                <w:szCs w:val="20"/>
              </w:rPr>
            </w:pPr>
            <w:r w:rsidRPr="00514AE2">
              <w:rPr>
                <w:rFonts w:ascii="Garamond" w:hAnsi="Garamond" w:cs="Times New Roman"/>
                <w:b/>
                <w:bCs/>
                <w:sz w:val="20"/>
                <w:szCs w:val="20"/>
              </w:rPr>
              <w:t>Kooskõlastamine e-kirja teel:</w:t>
            </w:r>
          </w:p>
          <w:p w14:paraId="24F3FF00" w14:textId="77777777" w:rsidR="00CD3358" w:rsidRPr="00514AE2" w:rsidRDefault="00CD3358" w:rsidP="00CD3358">
            <w:pPr>
              <w:jc w:val="both"/>
              <w:rPr>
                <w:rFonts w:ascii="Garamond" w:hAnsi="Garamond"/>
                <w:sz w:val="20"/>
                <w:szCs w:val="20"/>
              </w:rPr>
            </w:pPr>
            <w:r w:rsidRPr="00514AE2">
              <w:rPr>
                <w:rFonts w:ascii="Garamond" w:hAnsi="Garamond" w:cs="Times New Roman"/>
                <w:b/>
                <w:bCs/>
                <w:sz w:val="20"/>
                <w:szCs w:val="20"/>
              </w:rPr>
              <w:t xml:space="preserve">Eve East (Toila vald) toetab Tallinna ettepanekut, </w:t>
            </w:r>
            <w:r w:rsidRPr="00514AE2">
              <w:rPr>
                <w:rFonts w:ascii="Garamond" w:hAnsi="Garamond"/>
                <w:sz w:val="20"/>
                <w:szCs w:val="20"/>
              </w:rPr>
              <w:t>Ida-Virumaa poolt sai see ettepanek tehtud ka 2023. aastal. Kui vähemusrahvuste igapäevategevusi ja eriti püsikulusid ei toeta, hakkab nende tegevus hääbuma ja personalikulud olulised eestvedajate toetamiseks.</w:t>
            </w:r>
          </w:p>
          <w:p w14:paraId="520F24C9" w14:textId="77777777" w:rsidR="002600C3" w:rsidRPr="00514AE2" w:rsidRDefault="002600C3" w:rsidP="005F2685">
            <w:pPr>
              <w:spacing w:line="240" w:lineRule="exact"/>
              <w:rPr>
                <w:rFonts w:ascii="Garamond" w:hAnsi="Garamond"/>
                <w:b/>
                <w:bCs/>
                <w:sz w:val="20"/>
                <w:szCs w:val="20"/>
              </w:rPr>
            </w:pPr>
          </w:p>
        </w:tc>
        <w:tc>
          <w:tcPr>
            <w:tcW w:w="3184" w:type="dxa"/>
          </w:tcPr>
          <w:p w14:paraId="416F9E87" w14:textId="115A1011" w:rsidR="002F1C53" w:rsidRPr="00640BF2" w:rsidRDefault="002F1C53" w:rsidP="002F1C53">
            <w:pPr>
              <w:pStyle w:val="paragraph"/>
              <w:jc w:val="both"/>
              <w:textAlignment w:val="baseline"/>
              <w:rPr>
                <w:rFonts w:ascii="Garamond" w:hAnsi="Garamond"/>
                <w:b/>
                <w:bCs/>
                <w:sz w:val="20"/>
                <w:szCs w:val="20"/>
              </w:rPr>
            </w:pPr>
            <w:r w:rsidRPr="00514AE2">
              <w:rPr>
                <w:rStyle w:val="textrun"/>
                <w:rFonts w:ascii="Garamond" w:hAnsi="Garamond" w:cs="Times New Roman"/>
                <w:sz w:val="20"/>
                <w:szCs w:val="20"/>
              </w:rPr>
              <w:t>100</w:t>
            </w:r>
            <w:r w:rsidRPr="00514AE2">
              <w:rPr>
                <w:rStyle w:val="textrun"/>
                <w:rFonts w:ascii="Times New Roman" w:hAnsi="Times New Roman" w:cs="Times New Roman"/>
                <w:sz w:val="20"/>
                <w:szCs w:val="20"/>
              </w:rPr>
              <w:t> </w:t>
            </w:r>
            <w:r w:rsidRPr="00514AE2">
              <w:rPr>
                <w:rStyle w:val="textrun"/>
                <w:rFonts w:ascii="Garamond" w:hAnsi="Garamond" w:cs="Times New Roman"/>
                <w:sz w:val="20"/>
                <w:szCs w:val="20"/>
              </w:rPr>
              <w:t xml:space="preserve">000 </w:t>
            </w:r>
            <w:r w:rsidR="00640BF2">
              <w:rPr>
                <w:rStyle w:val="textrun"/>
                <w:rFonts w:ascii="Garamond" w:hAnsi="Garamond" w:cs="Times New Roman"/>
                <w:sz w:val="20"/>
                <w:szCs w:val="20"/>
              </w:rPr>
              <w:t xml:space="preserve">eurot </w:t>
            </w:r>
            <w:r w:rsidRPr="00514AE2">
              <w:rPr>
                <w:rStyle w:val="eop"/>
                <w:rFonts w:ascii="Garamond" w:hAnsi="Garamond"/>
                <w:sz w:val="20"/>
                <w:szCs w:val="20"/>
              </w:rPr>
              <w:t xml:space="preserve">kalendriaastas, kokku antud perioodil </w:t>
            </w:r>
            <w:r w:rsidRPr="00640BF2">
              <w:rPr>
                <w:rStyle w:val="eop"/>
                <w:rFonts w:ascii="Garamond" w:hAnsi="Garamond"/>
                <w:b/>
                <w:bCs/>
                <w:sz w:val="20"/>
                <w:szCs w:val="20"/>
              </w:rPr>
              <w:t xml:space="preserve">400 000 </w:t>
            </w:r>
            <w:r w:rsidR="00874224">
              <w:rPr>
                <w:rStyle w:val="eop"/>
                <w:rFonts w:ascii="Garamond" w:hAnsi="Garamond"/>
                <w:b/>
                <w:bCs/>
                <w:sz w:val="20"/>
                <w:szCs w:val="20"/>
              </w:rPr>
              <w:t>eurot</w:t>
            </w:r>
          </w:p>
          <w:p w14:paraId="2A03243D" w14:textId="7221751C" w:rsidR="002600C3" w:rsidRPr="00514AE2" w:rsidRDefault="002F1C53" w:rsidP="002F1C53">
            <w:pPr>
              <w:spacing w:after="120"/>
              <w:rPr>
                <w:rFonts w:ascii="Garamond" w:hAnsi="Garamond" w:cs="Times New Roman"/>
                <w:spacing w:val="-4"/>
                <w:sz w:val="20"/>
                <w:szCs w:val="20"/>
              </w:rPr>
            </w:pPr>
            <w:r w:rsidRPr="00514AE2">
              <w:rPr>
                <w:rStyle w:val="normaltextrun"/>
                <w:rFonts w:ascii="Garamond" w:hAnsi="Garamond" w:cs="Times New Roman"/>
                <w:sz w:val="20"/>
                <w:szCs w:val="20"/>
              </w:rPr>
              <w:t>Rahaline toetus võimaldaks katta ühenduste püsi- ja personalikulusid ning tagaks kindlustunde organisatsiooni arendamiseks ja tegevuste laiendamiseks.</w:t>
            </w:r>
            <w:r w:rsidRPr="00514AE2">
              <w:rPr>
                <w:rStyle w:val="eop"/>
                <w:rFonts w:ascii="Garamond" w:hAnsi="Garamond"/>
                <w:sz w:val="20"/>
                <w:szCs w:val="20"/>
              </w:rPr>
              <w:t> </w:t>
            </w:r>
          </w:p>
        </w:tc>
        <w:tc>
          <w:tcPr>
            <w:tcW w:w="2245" w:type="dxa"/>
          </w:tcPr>
          <w:p w14:paraId="5591FD3E" w14:textId="77777777" w:rsidR="002600C3" w:rsidRPr="00514AE2" w:rsidRDefault="002600C3" w:rsidP="009E37A2">
            <w:pPr>
              <w:spacing w:after="120"/>
              <w:jc w:val="center"/>
              <w:rPr>
                <w:rFonts w:ascii="Garamond" w:hAnsi="Garamond"/>
                <w:b/>
                <w:bCs/>
                <w:spacing w:val="-4"/>
                <w:sz w:val="20"/>
                <w:szCs w:val="20"/>
              </w:rPr>
            </w:pPr>
          </w:p>
        </w:tc>
      </w:tr>
    </w:tbl>
    <w:p w14:paraId="55C1B9DC" w14:textId="77777777" w:rsidR="00A17D7B" w:rsidRPr="00514AE2" w:rsidRDefault="00A17D7B">
      <w:pPr>
        <w:rPr>
          <w:rFonts w:ascii="Garamond" w:hAnsi="Garamond"/>
          <w:sz w:val="20"/>
          <w:szCs w:val="20"/>
        </w:rPr>
      </w:pPr>
    </w:p>
    <w:p w14:paraId="7D330653" w14:textId="77777777" w:rsidR="00306503" w:rsidRPr="00514AE2" w:rsidRDefault="00306503">
      <w:pPr>
        <w:rPr>
          <w:rFonts w:ascii="Garamond" w:hAnsi="Garamond"/>
          <w:sz w:val="20"/>
          <w:szCs w:val="20"/>
        </w:rPr>
      </w:pPr>
    </w:p>
    <w:p w14:paraId="52E052D8" w14:textId="77777777" w:rsidR="00306503" w:rsidRDefault="00306503">
      <w:pPr>
        <w:rPr>
          <w:rFonts w:ascii="Garamond" w:hAnsi="Garamond"/>
          <w:sz w:val="20"/>
          <w:szCs w:val="20"/>
        </w:rPr>
      </w:pPr>
    </w:p>
    <w:p w14:paraId="55E77C7A" w14:textId="77777777" w:rsidR="00514AE2" w:rsidRPr="00514AE2" w:rsidRDefault="00514AE2">
      <w:pPr>
        <w:rPr>
          <w:rFonts w:ascii="Garamond" w:hAnsi="Garamond"/>
          <w:sz w:val="20"/>
          <w:szCs w:val="20"/>
        </w:rPr>
      </w:pPr>
    </w:p>
    <w:p w14:paraId="2A694126" w14:textId="14D17FA1" w:rsidR="00306503" w:rsidRPr="00514AE2" w:rsidRDefault="00406746" w:rsidP="00306503">
      <w:pPr>
        <w:pStyle w:val="Pealkiri1"/>
        <w:rPr>
          <w:b w:val="0"/>
          <w:color w:val="0070C0"/>
          <w:sz w:val="24"/>
          <w:szCs w:val="24"/>
        </w:rPr>
      </w:pPr>
      <w:r w:rsidRPr="00514AE2">
        <w:rPr>
          <w:color w:val="0070C0"/>
          <w:sz w:val="24"/>
          <w:szCs w:val="24"/>
        </w:rPr>
        <w:lastRenderedPageBreak/>
        <w:t>Keskkonna</w:t>
      </w:r>
      <w:r w:rsidR="00306503" w:rsidRPr="00514AE2">
        <w:rPr>
          <w:color w:val="0070C0"/>
          <w:sz w:val="24"/>
          <w:szCs w:val="24"/>
        </w:rPr>
        <w:t xml:space="preserve"> valdkonna töörühma prioriteedid RE 2025 ja RES 2025-2028 läbirääkimisteks </w:t>
      </w:r>
    </w:p>
    <w:tbl>
      <w:tblPr>
        <w:tblStyle w:val="Kontuurtabel"/>
        <w:tblW w:w="13320" w:type="dxa"/>
        <w:jc w:val="center"/>
        <w:tblLook w:val="04A0" w:firstRow="1" w:lastRow="0" w:firstColumn="1" w:lastColumn="0" w:noHBand="0" w:noVBand="1"/>
      </w:tblPr>
      <w:tblGrid>
        <w:gridCol w:w="775"/>
        <w:gridCol w:w="7116"/>
        <w:gridCol w:w="3184"/>
        <w:gridCol w:w="2245"/>
      </w:tblGrid>
      <w:tr w:rsidR="00306503" w:rsidRPr="00514AE2" w14:paraId="5B5AC3FD" w14:textId="77777777" w:rsidTr="009E37A2">
        <w:trPr>
          <w:jc w:val="center"/>
        </w:trPr>
        <w:tc>
          <w:tcPr>
            <w:tcW w:w="775" w:type="dxa"/>
            <w:vMerge w:val="restart"/>
            <w:shd w:val="clear" w:color="auto" w:fill="E2EFD9" w:themeFill="accent6" w:themeFillTint="33"/>
            <w:vAlign w:val="center"/>
          </w:tcPr>
          <w:p w14:paraId="22F5292C" w14:textId="77777777" w:rsidR="00306503" w:rsidRPr="00514AE2" w:rsidRDefault="00306503" w:rsidP="009E37A2">
            <w:pPr>
              <w:pStyle w:val="Loendilik"/>
              <w:ind w:left="29"/>
              <w:contextualSpacing w:val="0"/>
              <w:rPr>
                <w:rFonts w:ascii="Garamond" w:hAnsi="Garamond"/>
                <w:b/>
                <w:spacing w:val="-4"/>
                <w:sz w:val="20"/>
                <w:szCs w:val="20"/>
              </w:rPr>
            </w:pPr>
            <w:r w:rsidRPr="00514AE2">
              <w:rPr>
                <w:rFonts w:ascii="Garamond" w:hAnsi="Garamond"/>
                <w:b/>
                <w:spacing w:val="-4"/>
                <w:sz w:val="20"/>
                <w:szCs w:val="20"/>
              </w:rPr>
              <w:t>nr</w:t>
            </w:r>
          </w:p>
        </w:tc>
        <w:tc>
          <w:tcPr>
            <w:tcW w:w="10300" w:type="dxa"/>
            <w:gridSpan w:val="2"/>
            <w:shd w:val="clear" w:color="auto" w:fill="E2EFD9" w:themeFill="accent6" w:themeFillTint="33"/>
            <w:vAlign w:val="center"/>
          </w:tcPr>
          <w:p w14:paraId="323932B6" w14:textId="77777777" w:rsidR="00306503" w:rsidRPr="00514AE2" w:rsidRDefault="00306503" w:rsidP="009E37A2">
            <w:pPr>
              <w:rPr>
                <w:rFonts w:ascii="Garamond" w:hAnsi="Garamond"/>
                <w:b/>
                <w:spacing w:val="-4"/>
                <w:sz w:val="20"/>
                <w:szCs w:val="20"/>
              </w:rPr>
            </w:pPr>
            <w:r w:rsidRPr="00514AE2">
              <w:rPr>
                <w:rFonts w:ascii="Garamond" w:hAnsi="Garamond"/>
                <w:b/>
                <w:spacing w:val="-4"/>
                <w:sz w:val="20"/>
                <w:szCs w:val="20"/>
              </w:rPr>
              <w:t>Eesti Linnade ja Valdade Liidu ettepanekud ja selgitused</w:t>
            </w:r>
          </w:p>
          <w:p w14:paraId="575B2CA8" w14:textId="77777777" w:rsidR="00306503" w:rsidRPr="00514AE2" w:rsidRDefault="00306503" w:rsidP="009E37A2">
            <w:pPr>
              <w:rPr>
                <w:rFonts w:ascii="Garamond" w:hAnsi="Garamond"/>
                <w:spacing w:val="-4"/>
                <w:sz w:val="20"/>
                <w:szCs w:val="20"/>
              </w:rPr>
            </w:pPr>
          </w:p>
        </w:tc>
        <w:tc>
          <w:tcPr>
            <w:tcW w:w="2245" w:type="dxa"/>
            <w:vMerge w:val="restart"/>
            <w:shd w:val="clear" w:color="auto" w:fill="E2EFD9" w:themeFill="accent6" w:themeFillTint="33"/>
            <w:vAlign w:val="center"/>
          </w:tcPr>
          <w:p w14:paraId="5FCD203E" w14:textId="77777777" w:rsidR="00306503" w:rsidRPr="00514AE2" w:rsidRDefault="00306503" w:rsidP="009E37A2">
            <w:pPr>
              <w:rPr>
                <w:rFonts w:ascii="Garamond" w:hAnsi="Garamond"/>
                <w:b/>
                <w:bCs/>
                <w:spacing w:val="-4"/>
                <w:sz w:val="20"/>
                <w:szCs w:val="20"/>
              </w:rPr>
            </w:pPr>
            <w:r w:rsidRPr="00514AE2">
              <w:rPr>
                <w:rFonts w:ascii="Garamond" w:hAnsi="Garamond"/>
                <w:b/>
                <w:bCs/>
                <w:spacing w:val="-4"/>
                <w:sz w:val="20"/>
                <w:szCs w:val="20"/>
              </w:rPr>
              <w:t>Ettepaneku esitaja</w:t>
            </w:r>
          </w:p>
        </w:tc>
      </w:tr>
      <w:tr w:rsidR="00306503" w:rsidRPr="00514AE2" w14:paraId="1025048F" w14:textId="77777777" w:rsidTr="009E37A2">
        <w:trPr>
          <w:jc w:val="center"/>
        </w:trPr>
        <w:tc>
          <w:tcPr>
            <w:tcW w:w="775" w:type="dxa"/>
            <w:vMerge/>
            <w:shd w:val="clear" w:color="auto" w:fill="E2EFD9" w:themeFill="accent6" w:themeFillTint="33"/>
          </w:tcPr>
          <w:p w14:paraId="441D961B" w14:textId="77777777" w:rsidR="00306503" w:rsidRPr="00514AE2" w:rsidRDefault="00306503" w:rsidP="009E37A2">
            <w:pPr>
              <w:pStyle w:val="Loendilik"/>
              <w:numPr>
                <w:ilvl w:val="0"/>
                <w:numId w:val="1"/>
              </w:numPr>
              <w:ind w:left="29" w:firstLine="0"/>
              <w:contextualSpacing w:val="0"/>
              <w:rPr>
                <w:rFonts w:ascii="Garamond" w:hAnsi="Garamond"/>
                <w:b/>
                <w:spacing w:val="-4"/>
                <w:sz w:val="20"/>
                <w:szCs w:val="20"/>
              </w:rPr>
            </w:pPr>
          </w:p>
        </w:tc>
        <w:tc>
          <w:tcPr>
            <w:tcW w:w="7116" w:type="dxa"/>
            <w:shd w:val="clear" w:color="auto" w:fill="E2EFD9" w:themeFill="accent6" w:themeFillTint="33"/>
            <w:vAlign w:val="center"/>
          </w:tcPr>
          <w:p w14:paraId="3E145171" w14:textId="77777777" w:rsidR="00306503" w:rsidRPr="00514AE2" w:rsidRDefault="00306503" w:rsidP="009E37A2">
            <w:pPr>
              <w:rPr>
                <w:rFonts w:ascii="Garamond" w:hAnsi="Garamond"/>
                <w:b/>
                <w:spacing w:val="-4"/>
                <w:sz w:val="20"/>
                <w:szCs w:val="20"/>
              </w:rPr>
            </w:pPr>
            <w:r w:rsidRPr="00514AE2">
              <w:rPr>
                <w:rFonts w:ascii="Garamond" w:hAnsi="Garamond"/>
                <w:b/>
                <w:spacing w:val="-4"/>
                <w:sz w:val="20"/>
                <w:szCs w:val="20"/>
              </w:rPr>
              <w:t>Ettepanek ja põhjendus</w:t>
            </w:r>
          </w:p>
          <w:p w14:paraId="2C852867" w14:textId="77777777" w:rsidR="00306503" w:rsidRPr="00514AE2" w:rsidRDefault="00306503" w:rsidP="009E37A2">
            <w:pPr>
              <w:rPr>
                <w:rFonts w:ascii="Garamond" w:hAnsi="Garamond"/>
                <w:b/>
                <w:spacing w:val="-4"/>
                <w:sz w:val="20"/>
                <w:szCs w:val="20"/>
              </w:rPr>
            </w:pPr>
          </w:p>
        </w:tc>
        <w:tc>
          <w:tcPr>
            <w:tcW w:w="3184" w:type="dxa"/>
            <w:shd w:val="clear" w:color="auto" w:fill="E2EFD9" w:themeFill="accent6" w:themeFillTint="33"/>
          </w:tcPr>
          <w:p w14:paraId="0B6BD4C8" w14:textId="77777777" w:rsidR="00306503" w:rsidRPr="00514AE2" w:rsidRDefault="00306503" w:rsidP="009E37A2">
            <w:pPr>
              <w:rPr>
                <w:rFonts w:ascii="Garamond" w:hAnsi="Garamond"/>
                <w:b/>
                <w:bCs/>
                <w:spacing w:val="-4"/>
                <w:sz w:val="20"/>
                <w:szCs w:val="20"/>
              </w:rPr>
            </w:pPr>
            <w:proofErr w:type="spellStart"/>
            <w:r w:rsidRPr="00514AE2">
              <w:rPr>
                <w:rFonts w:ascii="Garamond" w:hAnsi="Garamond"/>
                <w:b/>
                <w:bCs/>
                <w:spacing w:val="-4"/>
                <w:sz w:val="20"/>
                <w:szCs w:val="20"/>
              </w:rPr>
              <w:t>ELVLi</w:t>
            </w:r>
            <w:proofErr w:type="spellEnd"/>
            <w:r w:rsidRPr="00514AE2">
              <w:rPr>
                <w:rFonts w:ascii="Garamond" w:hAnsi="Garamond"/>
                <w:b/>
                <w:bCs/>
                <w:spacing w:val="-4"/>
                <w:sz w:val="20"/>
                <w:szCs w:val="20"/>
              </w:rPr>
              <w:t xml:space="preserve"> ettepanek maksumusest</w:t>
            </w:r>
          </w:p>
        </w:tc>
        <w:tc>
          <w:tcPr>
            <w:tcW w:w="2245" w:type="dxa"/>
            <w:vMerge/>
            <w:shd w:val="clear" w:color="auto" w:fill="E2EFD9" w:themeFill="accent6" w:themeFillTint="33"/>
          </w:tcPr>
          <w:p w14:paraId="42CEBC92" w14:textId="77777777" w:rsidR="00306503" w:rsidRPr="00514AE2" w:rsidRDefault="00306503" w:rsidP="009E37A2">
            <w:pPr>
              <w:rPr>
                <w:rFonts w:ascii="Garamond" w:hAnsi="Garamond"/>
                <w:b/>
                <w:bCs/>
                <w:spacing w:val="-4"/>
                <w:sz w:val="20"/>
                <w:szCs w:val="20"/>
              </w:rPr>
            </w:pPr>
          </w:p>
        </w:tc>
      </w:tr>
      <w:tr w:rsidR="00306503" w:rsidRPr="00514AE2" w14:paraId="26BBCEA9" w14:textId="77777777" w:rsidTr="009E37A2">
        <w:trPr>
          <w:jc w:val="center"/>
        </w:trPr>
        <w:tc>
          <w:tcPr>
            <w:tcW w:w="775" w:type="dxa"/>
          </w:tcPr>
          <w:p w14:paraId="19C7CF36" w14:textId="77777777" w:rsidR="00306503" w:rsidRPr="00514AE2" w:rsidRDefault="00306503" w:rsidP="009E37A2">
            <w:pPr>
              <w:rPr>
                <w:rFonts w:ascii="Garamond" w:hAnsi="Garamond"/>
                <w:sz w:val="20"/>
                <w:szCs w:val="20"/>
              </w:rPr>
            </w:pPr>
          </w:p>
          <w:p w14:paraId="3F0F3B5E" w14:textId="77777777" w:rsidR="00406746" w:rsidRPr="00514AE2" w:rsidRDefault="00406746" w:rsidP="009E37A2">
            <w:pPr>
              <w:rPr>
                <w:rFonts w:ascii="Garamond" w:hAnsi="Garamond"/>
                <w:sz w:val="20"/>
                <w:szCs w:val="20"/>
              </w:rPr>
            </w:pPr>
          </w:p>
          <w:p w14:paraId="39A96534" w14:textId="77777777" w:rsidR="00406746" w:rsidRPr="00514AE2" w:rsidRDefault="00406746" w:rsidP="009E37A2">
            <w:pPr>
              <w:rPr>
                <w:rFonts w:ascii="Garamond" w:hAnsi="Garamond"/>
                <w:sz w:val="20"/>
                <w:szCs w:val="20"/>
              </w:rPr>
            </w:pPr>
          </w:p>
          <w:p w14:paraId="328BF8DD" w14:textId="65B46CFD" w:rsidR="00406746" w:rsidRPr="00514AE2" w:rsidRDefault="00406746" w:rsidP="009E37A2">
            <w:pPr>
              <w:rPr>
                <w:rFonts w:ascii="Garamond" w:hAnsi="Garamond"/>
                <w:sz w:val="20"/>
                <w:szCs w:val="20"/>
              </w:rPr>
            </w:pPr>
            <w:r w:rsidRPr="00514AE2">
              <w:rPr>
                <w:rFonts w:ascii="Garamond" w:hAnsi="Garamond"/>
                <w:sz w:val="20"/>
                <w:szCs w:val="20"/>
              </w:rPr>
              <w:t>1</w:t>
            </w:r>
          </w:p>
          <w:p w14:paraId="2C7D660C" w14:textId="77777777" w:rsidR="00406746" w:rsidRPr="00514AE2" w:rsidRDefault="00406746" w:rsidP="009E37A2">
            <w:pPr>
              <w:rPr>
                <w:rFonts w:ascii="Garamond" w:hAnsi="Garamond"/>
                <w:sz w:val="20"/>
                <w:szCs w:val="20"/>
              </w:rPr>
            </w:pPr>
          </w:p>
          <w:p w14:paraId="657B6FDB" w14:textId="2412284D" w:rsidR="00406746" w:rsidRPr="00514AE2" w:rsidRDefault="00406746" w:rsidP="009E37A2">
            <w:pPr>
              <w:rPr>
                <w:rFonts w:ascii="Garamond" w:hAnsi="Garamond"/>
                <w:sz w:val="20"/>
                <w:szCs w:val="20"/>
              </w:rPr>
            </w:pPr>
          </w:p>
        </w:tc>
        <w:tc>
          <w:tcPr>
            <w:tcW w:w="7116" w:type="dxa"/>
          </w:tcPr>
          <w:p w14:paraId="64DA66F9" w14:textId="77777777" w:rsidR="00777D89" w:rsidRPr="00514AE2" w:rsidRDefault="00777D89" w:rsidP="00777D89">
            <w:pPr>
              <w:rPr>
                <w:rFonts w:ascii="Garamond" w:eastAsiaTheme="minorEastAsia" w:hAnsi="Garamond" w:cs="Times New Roman"/>
                <w:sz w:val="20"/>
                <w:szCs w:val="20"/>
              </w:rPr>
            </w:pPr>
            <w:r w:rsidRPr="00514AE2">
              <w:rPr>
                <w:rFonts w:ascii="Garamond" w:eastAsiaTheme="minorEastAsia" w:hAnsi="Garamond" w:cs="Times New Roman"/>
                <w:b/>
                <w:bCs/>
                <w:sz w:val="20"/>
                <w:szCs w:val="20"/>
              </w:rPr>
              <w:t>Ringmajanduse edendamisele</w:t>
            </w:r>
            <w:r w:rsidRPr="00514AE2">
              <w:rPr>
                <w:rFonts w:ascii="Garamond" w:eastAsiaTheme="minorEastAsia" w:hAnsi="Garamond" w:cs="Times New Roman"/>
                <w:sz w:val="20"/>
                <w:szCs w:val="20"/>
              </w:rPr>
              <w:t xml:space="preserve"> </w:t>
            </w:r>
            <w:r w:rsidRPr="00514AE2">
              <w:rPr>
                <w:rFonts w:ascii="Garamond" w:eastAsiaTheme="minorEastAsia" w:hAnsi="Garamond" w:cs="Times New Roman"/>
                <w:b/>
                <w:bCs/>
                <w:sz w:val="20"/>
                <w:szCs w:val="20"/>
              </w:rPr>
              <w:t>suunatud toetusmeetmed</w:t>
            </w:r>
            <w:r w:rsidRPr="00514AE2">
              <w:rPr>
                <w:rFonts w:ascii="Garamond" w:eastAsiaTheme="minorEastAsia" w:hAnsi="Garamond" w:cs="Times New Roman"/>
                <w:sz w:val="20"/>
                <w:szCs w:val="20"/>
              </w:rPr>
              <w:t>:</w:t>
            </w:r>
          </w:p>
          <w:p w14:paraId="29AD3C6B" w14:textId="77777777" w:rsidR="00777D89" w:rsidRPr="00514AE2" w:rsidRDefault="00777D89" w:rsidP="00777D89">
            <w:pPr>
              <w:pStyle w:val="Loendilik"/>
              <w:numPr>
                <w:ilvl w:val="0"/>
                <w:numId w:val="8"/>
              </w:numPr>
              <w:rPr>
                <w:rFonts w:ascii="Garamond" w:hAnsi="Garamond" w:cs="Times New Roman"/>
                <w:b/>
                <w:bCs/>
                <w:sz w:val="20"/>
                <w:szCs w:val="20"/>
              </w:rPr>
            </w:pPr>
            <w:r w:rsidRPr="00514AE2">
              <w:rPr>
                <w:rFonts w:ascii="Garamond" w:eastAsiaTheme="minorEastAsia" w:hAnsi="Garamond" w:cs="Times New Roman"/>
                <w:sz w:val="20"/>
                <w:szCs w:val="20"/>
              </w:rPr>
              <w:t>Ühiskonna eri gruppides teadlikkuse kasvatamine (alates lasteaiast kuni vanemaealisteni) ja sellesse ressursi panustamine saavutamaks süsteemset tulemust.</w:t>
            </w:r>
          </w:p>
          <w:p w14:paraId="75F3A62A" w14:textId="77777777" w:rsidR="00777D89" w:rsidRPr="00514AE2" w:rsidRDefault="00777D89" w:rsidP="00777D89">
            <w:pPr>
              <w:pStyle w:val="Loendilik"/>
              <w:numPr>
                <w:ilvl w:val="0"/>
                <w:numId w:val="8"/>
              </w:numPr>
              <w:rPr>
                <w:rFonts w:ascii="Garamond" w:hAnsi="Garamond" w:cs="Times New Roman"/>
                <w:sz w:val="20"/>
                <w:szCs w:val="20"/>
              </w:rPr>
            </w:pPr>
            <w:r w:rsidRPr="00514AE2">
              <w:rPr>
                <w:rFonts w:ascii="Garamond" w:eastAsiaTheme="minorEastAsia" w:hAnsi="Garamond" w:cs="Times New Roman"/>
                <w:sz w:val="20"/>
                <w:szCs w:val="20"/>
              </w:rPr>
              <w:t>Mahtu nõudvate jäätmete taaskasutuse toetamine (näit. tekstiilijäätmed), mille tulemusena tekib ka motivatsioon neid koguda.</w:t>
            </w:r>
          </w:p>
          <w:p w14:paraId="45C594EC" w14:textId="77777777" w:rsidR="00306503" w:rsidRPr="00514AE2" w:rsidRDefault="00777D89" w:rsidP="00777D89">
            <w:pPr>
              <w:spacing w:line="240" w:lineRule="exact"/>
              <w:jc w:val="both"/>
              <w:rPr>
                <w:rFonts w:ascii="Garamond" w:eastAsiaTheme="minorEastAsia" w:hAnsi="Garamond" w:cs="Times New Roman"/>
                <w:sz w:val="20"/>
                <w:szCs w:val="20"/>
              </w:rPr>
            </w:pPr>
            <w:r w:rsidRPr="00514AE2">
              <w:rPr>
                <w:rFonts w:ascii="Garamond" w:eastAsiaTheme="minorEastAsia" w:hAnsi="Garamond" w:cs="Times New Roman"/>
                <w:sz w:val="20"/>
                <w:szCs w:val="20"/>
              </w:rPr>
              <w:t>Ringmajanduskeskustesse tekkiva ettevõtluse toetamine soodustamaks ringmajanduskeskuste kiiret arengut.</w:t>
            </w:r>
          </w:p>
          <w:p w14:paraId="361389A1" w14:textId="77777777" w:rsidR="00EA612B" w:rsidRPr="00514AE2" w:rsidRDefault="00EA612B" w:rsidP="00777D89">
            <w:pPr>
              <w:spacing w:line="240" w:lineRule="exact"/>
              <w:jc w:val="both"/>
              <w:rPr>
                <w:rFonts w:ascii="Garamond" w:eastAsiaTheme="minorEastAsia" w:hAnsi="Garamond" w:cs="Times New Roman"/>
                <w:sz w:val="20"/>
                <w:szCs w:val="20"/>
              </w:rPr>
            </w:pPr>
          </w:p>
          <w:p w14:paraId="1B0B8C37" w14:textId="77777777" w:rsidR="00B11B69" w:rsidRPr="00514AE2" w:rsidRDefault="00B11B69" w:rsidP="00B11B69">
            <w:pPr>
              <w:jc w:val="both"/>
              <w:rPr>
                <w:rFonts w:ascii="Garamond" w:eastAsiaTheme="minorEastAsia" w:hAnsi="Garamond" w:cs="Times New Roman"/>
                <w:sz w:val="20"/>
                <w:szCs w:val="20"/>
              </w:rPr>
            </w:pPr>
            <w:r w:rsidRPr="00514AE2">
              <w:rPr>
                <w:rFonts w:ascii="Garamond" w:eastAsiaTheme="minorEastAsia" w:hAnsi="Garamond" w:cs="Times New Roman"/>
                <w:sz w:val="20"/>
                <w:szCs w:val="20"/>
              </w:rPr>
              <w:t>Jäätmehoolduse ja ringmajanduse edendamiseks on oluline teha süsteemset teavitustööd kogu riigis. Vaja on keskkonnahariduslikke õppeprogramme erinevatele vanuserühmadele, reklaame, kampaaniaid, mis toetaksid jäätmetekke vältimise, vähendamise ja jäätmete liigiti kogumise alast teavitust ning edendaksid korduskasutust.</w:t>
            </w:r>
          </w:p>
          <w:p w14:paraId="250ED9BF" w14:textId="77777777" w:rsidR="00B11B69" w:rsidRPr="00514AE2" w:rsidRDefault="00B11B69" w:rsidP="00B11B69">
            <w:pPr>
              <w:jc w:val="both"/>
              <w:rPr>
                <w:rFonts w:ascii="Garamond" w:hAnsi="Garamond" w:cs="Times New Roman"/>
                <w:sz w:val="20"/>
                <w:szCs w:val="20"/>
              </w:rPr>
            </w:pPr>
            <w:r w:rsidRPr="00514AE2">
              <w:rPr>
                <w:rFonts w:ascii="Garamond" w:eastAsiaTheme="minorEastAsia" w:hAnsi="Garamond" w:cs="Times New Roman"/>
                <w:sz w:val="20"/>
                <w:szCs w:val="20"/>
              </w:rPr>
              <w:t>Jäätmeseadus § 31 lg 3 ja § 136</w:t>
            </w:r>
            <w:r w:rsidRPr="00514AE2">
              <w:rPr>
                <w:rFonts w:ascii="Garamond" w:eastAsiaTheme="minorEastAsia" w:hAnsi="Garamond" w:cs="Times New Roman"/>
                <w:sz w:val="20"/>
                <w:szCs w:val="20"/>
                <w:vertAlign w:val="superscript"/>
              </w:rPr>
              <w:t>14</w:t>
            </w:r>
            <w:r w:rsidRPr="00514AE2">
              <w:rPr>
                <w:rFonts w:ascii="Garamond" w:eastAsiaTheme="minorEastAsia" w:hAnsi="Garamond" w:cs="Times New Roman"/>
                <w:sz w:val="20"/>
                <w:szCs w:val="20"/>
              </w:rPr>
              <w:t xml:space="preserve"> kohaselt peab kohaliku omavalitsuse üksus korraldama tekstiilijäätmete liigiti kogumise hiljemalt 01.01.2025. Tallinn on tekstiilijäätmete kogumise juba täna korraldanud, kuid tekstiilijäätmete ringlussevõtuks või taaskasutuseks puuduvad käitlusvõimalused. Vaja on riikliku poliitikat ja toetusmeetmeid käitlusvõimekuse tekkimiseks.</w:t>
            </w:r>
          </w:p>
          <w:p w14:paraId="6279AD37" w14:textId="45C43DF7" w:rsidR="00EA612B" w:rsidRPr="00514AE2" w:rsidRDefault="00B11B69" w:rsidP="00B11B69">
            <w:pPr>
              <w:spacing w:line="240" w:lineRule="exact"/>
              <w:jc w:val="both"/>
              <w:rPr>
                <w:rFonts w:ascii="Garamond" w:eastAsiaTheme="minorEastAsia" w:hAnsi="Garamond" w:cs="Times New Roman"/>
                <w:sz w:val="20"/>
                <w:szCs w:val="20"/>
              </w:rPr>
            </w:pPr>
            <w:r w:rsidRPr="00514AE2">
              <w:rPr>
                <w:rFonts w:ascii="Garamond" w:eastAsiaTheme="minorEastAsia" w:hAnsi="Garamond" w:cs="Times New Roman"/>
                <w:sz w:val="20"/>
                <w:szCs w:val="20"/>
              </w:rPr>
              <w:t>Tallinn kujundab jäätmejaamad ümber ringmajanduskeskusteks, kus lisaks tavapärasele jäätmejaamale hakkavad ringmajas tegutsema erinevad parandus- ja remonditöökojad, korduskasutuseruumid kasutuskõlblike asjade kogumiseks ning õppeklassid. Oluline on luua riiklikult võimekus ringmajanduskeskuste juures tegutsevate ettevõtete toetamiseks.</w:t>
            </w:r>
          </w:p>
          <w:p w14:paraId="55374E52" w14:textId="1F3A9C89" w:rsidR="00EA612B" w:rsidRPr="00514AE2" w:rsidRDefault="00EA612B" w:rsidP="00777D89">
            <w:pPr>
              <w:spacing w:line="240" w:lineRule="exact"/>
              <w:jc w:val="both"/>
              <w:rPr>
                <w:rFonts w:ascii="Garamond" w:hAnsi="Garamond"/>
                <w:sz w:val="20"/>
                <w:szCs w:val="20"/>
              </w:rPr>
            </w:pPr>
          </w:p>
        </w:tc>
        <w:tc>
          <w:tcPr>
            <w:tcW w:w="3184" w:type="dxa"/>
          </w:tcPr>
          <w:p w14:paraId="50027C2E" w14:textId="77777777" w:rsidR="006A0603" w:rsidRDefault="006A0603" w:rsidP="00C351EC">
            <w:pPr>
              <w:rPr>
                <w:rFonts w:ascii="Garamond" w:hAnsi="Garamond" w:cs="Times New Roman"/>
                <w:sz w:val="20"/>
                <w:szCs w:val="20"/>
              </w:rPr>
            </w:pPr>
          </w:p>
          <w:p w14:paraId="6A795F27" w14:textId="561A74DF" w:rsidR="00C351EC" w:rsidRPr="00514AE2" w:rsidRDefault="00C351EC" w:rsidP="00C351EC">
            <w:pPr>
              <w:rPr>
                <w:rFonts w:ascii="Garamond" w:hAnsi="Garamond" w:cs="Times New Roman"/>
                <w:sz w:val="20"/>
                <w:szCs w:val="20"/>
              </w:rPr>
            </w:pPr>
            <w:r w:rsidRPr="00514AE2">
              <w:rPr>
                <w:rFonts w:ascii="Garamond" w:hAnsi="Garamond" w:cs="Times New Roman"/>
                <w:sz w:val="20"/>
                <w:szCs w:val="20"/>
              </w:rPr>
              <w:t xml:space="preserve">Täpset numbrit pole võimalik ilma põhjaliku analüüsita anda. </w:t>
            </w:r>
          </w:p>
          <w:p w14:paraId="4D445719" w14:textId="77777777" w:rsidR="00C351EC" w:rsidRPr="00514AE2" w:rsidRDefault="00C351EC" w:rsidP="00C351EC">
            <w:pPr>
              <w:rPr>
                <w:rFonts w:ascii="Garamond" w:hAnsi="Garamond" w:cs="Times New Roman"/>
                <w:sz w:val="20"/>
                <w:szCs w:val="20"/>
              </w:rPr>
            </w:pPr>
            <w:r w:rsidRPr="00514AE2">
              <w:rPr>
                <w:rFonts w:ascii="Garamond" w:hAnsi="Garamond" w:cs="Times New Roman"/>
                <w:sz w:val="20"/>
                <w:szCs w:val="20"/>
              </w:rPr>
              <w:t>Küsime Tallinna käest nende hinnangut Tallinna linna kohta</w:t>
            </w:r>
          </w:p>
          <w:p w14:paraId="1C4FF49D" w14:textId="0655472F" w:rsidR="00306503" w:rsidRPr="00514AE2" w:rsidRDefault="00306503" w:rsidP="009E37A2">
            <w:pPr>
              <w:spacing w:after="120"/>
              <w:rPr>
                <w:rFonts w:ascii="Garamond" w:hAnsi="Garamond" w:cs="Times New Roman"/>
                <w:spacing w:val="-4"/>
                <w:sz w:val="20"/>
                <w:szCs w:val="20"/>
              </w:rPr>
            </w:pPr>
          </w:p>
        </w:tc>
        <w:tc>
          <w:tcPr>
            <w:tcW w:w="2245" w:type="dxa"/>
          </w:tcPr>
          <w:p w14:paraId="4267E4A8" w14:textId="77777777" w:rsidR="00306503" w:rsidRPr="00514AE2" w:rsidRDefault="00306503" w:rsidP="009E37A2">
            <w:pPr>
              <w:spacing w:after="120"/>
              <w:jc w:val="center"/>
              <w:rPr>
                <w:rFonts w:ascii="Garamond" w:hAnsi="Garamond"/>
                <w:b/>
                <w:bCs/>
                <w:spacing w:val="-4"/>
                <w:sz w:val="20"/>
                <w:szCs w:val="20"/>
              </w:rPr>
            </w:pPr>
          </w:p>
        </w:tc>
      </w:tr>
      <w:tr w:rsidR="00406746" w:rsidRPr="00514AE2" w14:paraId="49C72378" w14:textId="77777777" w:rsidTr="009E37A2">
        <w:trPr>
          <w:jc w:val="center"/>
        </w:trPr>
        <w:tc>
          <w:tcPr>
            <w:tcW w:w="775" w:type="dxa"/>
          </w:tcPr>
          <w:p w14:paraId="338FEC07" w14:textId="77777777" w:rsidR="00406746" w:rsidRPr="00514AE2" w:rsidRDefault="00406746" w:rsidP="009E37A2">
            <w:pPr>
              <w:rPr>
                <w:rFonts w:ascii="Garamond" w:hAnsi="Garamond"/>
                <w:sz w:val="20"/>
                <w:szCs w:val="20"/>
              </w:rPr>
            </w:pPr>
            <w:r w:rsidRPr="00514AE2">
              <w:rPr>
                <w:rFonts w:ascii="Garamond" w:hAnsi="Garamond"/>
                <w:sz w:val="20"/>
                <w:szCs w:val="20"/>
              </w:rPr>
              <w:t>2</w:t>
            </w:r>
          </w:p>
          <w:p w14:paraId="516E50ED" w14:textId="77777777" w:rsidR="00406746" w:rsidRPr="00514AE2" w:rsidRDefault="00406746" w:rsidP="009E37A2">
            <w:pPr>
              <w:rPr>
                <w:rFonts w:ascii="Garamond" w:hAnsi="Garamond"/>
                <w:sz w:val="20"/>
                <w:szCs w:val="20"/>
              </w:rPr>
            </w:pPr>
          </w:p>
          <w:p w14:paraId="3ABCD733" w14:textId="67A0C8F8" w:rsidR="00406746" w:rsidRPr="00514AE2" w:rsidRDefault="00406746" w:rsidP="009E37A2">
            <w:pPr>
              <w:rPr>
                <w:rFonts w:ascii="Garamond" w:hAnsi="Garamond"/>
                <w:sz w:val="20"/>
                <w:szCs w:val="20"/>
              </w:rPr>
            </w:pPr>
          </w:p>
        </w:tc>
        <w:tc>
          <w:tcPr>
            <w:tcW w:w="7116" w:type="dxa"/>
          </w:tcPr>
          <w:p w14:paraId="1E3676CD" w14:textId="7C7DCBC0" w:rsidR="006A7F1E" w:rsidRPr="00514AE2" w:rsidRDefault="006A7F1E" w:rsidP="006A7F1E">
            <w:pPr>
              <w:rPr>
                <w:rFonts w:ascii="Garamond" w:hAnsi="Garamond" w:cs="Times New Roman"/>
                <w:b/>
                <w:bCs/>
                <w:sz w:val="20"/>
                <w:szCs w:val="20"/>
              </w:rPr>
            </w:pPr>
            <w:r w:rsidRPr="00514AE2">
              <w:rPr>
                <w:rFonts w:ascii="Garamond" w:hAnsi="Garamond" w:cs="Times New Roman"/>
                <w:b/>
                <w:bCs/>
                <w:sz w:val="20"/>
                <w:szCs w:val="20"/>
              </w:rPr>
              <w:t>Deposiitmakse (või taastamisfondi loomise) kohustuse sisseseadmine kaevandamise alustamisel.</w:t>
            </w:r>
          </w:p>
          <w:p w14:paraId="2C14E5BB" w14:textId="2A786081" w:rsidR="00406746" w:rsidRPr="00514AE2" w:rsidRDefault="006A7F1E" w:rsidP="006A7F1E">
            <w:pPr>
              <w:tabs>
                <w:tab w:val="left" w:pos="527"/>
              </w:tabs>
              <w:spacing w:line="240" w:lineRule="exact"/>
              <w:jc w:val="both"/>
              <w:rPr>
                <w:rFonts w:ascii="Garamond" w:hAnsi="Garamond"/>
                <w:sz w:val="20"/>
                <w:szCs w:val="20"/>
              </w:rPr>
            </w:pPr>
            <w:r w:rsidRPr="00514AE2">
              <w:rPr>
                <w:rFonts w:ascii="Garamond" w:hAnsi="Garamond" w:cs="Times New Roman"/>
                <w:sz w:val="20"/>
                <w:szCs w:val="20"/>
              </w:rPr>
              <w:t xml:space="preserve">Kuna kaevandustegevus on kogumas aina hoogu mitmete suurte joonobjektide tõttu ning nõudlus maavarade järele on </w:t>
            </w:r>
            <w:proofErr w:type="spellStart"/>
            <w:r w:rsidRPr="00514AE2">
              <w:rPr>
                <w:rFonts w:ascii="Garamond" w:hAnsi="Garamond" w:cs="Times New Roman"/>
                <w:sz w:val="20"/>
                <w:szCs w:val="20"/>
              </w:rPr>
              <w:t>hoomamatu</w:t>
            </w:r>
            <w:proofErr w:type="spellEnd"/>
            <w:r w:rsidRPr="00514AE2">
              <w:rPr>
                <w:rFonts w:ascii="Garamond" w:hAnsi="Garamond" w:cs="Times New Roman"/>
                <w:sz w:val="20"/>
                <w:szCs w:val="20"/>
              </w:rPr>
              <w:t>, siis teeme ettepaneku võtta tähelepanu alla kaevanduslubade keskkonnatasude tõstmine ja võimaliku kohustusliku deposiidi sisseseadmise küsimus (analoogselt jäätmemajanduse ning turismiettevõtluse valdkonnale).</w:t>
            </w:r>
          </w:p>
          <w:p w14:paraId="6DC756E9" w14:textId="77777777" w:rsidR="00C351EC" w:rsidRPr="00514AE2" w:rsidRDefault="00C351EC" w:rsidP="009E37A2">
            <w:pPr>
              <w:spacing w:line="240" w:lineRule="exact"/>
              <w:jc w:val="both"/>
              <w:rPr>
                <w:rFonts w:ascii="Garamond" w:hAnsi="Garamond"/>
                <w:sz w:val="20"/>
                <w:szCs w:val="20"/>
              </w:rPr>
            </w:pPr>
          </w:p>
          <w:p w14:paraId="22809576" w14:textId="77777777" w:rsidR="00CD2828" w:rsidRPr="00514AE2" w:rsidRDefault="00CD2828" w:rsidP="00CD2828">
            <w:pPr>
              <w:rPr>
                <w:rFonts w:ascii="Garamond" w:hAnsi="Garamond" w:cs="Times New Roman"/>
                <w:sz w:val="20"/>
                <w:szCs w:val="20"/>
              </w:rPr>
            </w:pPr>
            <w:r w:rsidRPr="00514AE2">
              <w:rPr>
                <w:rFonts w:ascii="Garamond" w:hAnsi="Garamond" w:cs="Times New Roman"/>
                <w:sz w:val="20"/>
                <w:szCs w:val="20"/>
              </w:rPr>
              <w:t xml:space="preserve">Keskkonnalubade taotluste hulk koormab Keskkonnaametit ja kohalikke omavalitsusi ning pea iga maaomanik saab avada karjääri, kui vähegi soovib. Vältimaks Eesti auklikuks kaevandamist peaks ettevõtetel olema suuremad keskkonnatasud, millest tuleb ka tänasega võrreldes suurem % kohalikele omavalitsustele. Asja läbipaistvuse tagamiseks </w:t>
            </w:r>
            <w:r w:rsidRPr="00514AE2">
              <w:rPr>
                <w:rFonts w:ascii="Garamond" w:hAnsi="Garamond" w:cs="Times New Roman"/>
                <w:sz w:val="20"/>
                <w:szCs w:val="20"/>
              </w:rPr>
              <w:lastRenderedPageBreak/>
              <w:t xml:space="preserve">on </w:t>
            </w:r>
            <w:proofErr w:type="spellStart"/>
            <w:r w:rsidRPr="00514AE2">
              <w:rPr>
                <w:rFonts w:ascii="Garamond" w:hAnsi="Garamond" w:cs="Times New Roman"/>
                <w:sz w:val="20"/>
                <w:szCs w:val="20"/>
              </w:rPr>
              <w:t>KOV-l</w:t>
            </w:r>
            <w:proofErr w:type="spellEnd"/>
            <w:r w:rsidRPr="00514AE2">
              <w:rPr>
                <w:rFonts w:ascii="Garamond" w:hAnsi="Garamond" w:cs="Times New Roman"/>
                <w:sz w:val="20"/>
                <w:szCs w:val="20"/>
              </w:rPr>
              <w:t xml:space="preserve"> kohustus näidata, kuhu saadud raha kulutatakse - saadud tulu tuleb suunata konkreetse piirkonna kaevandamishäiringute vähendamiseks või elu- ja looduskeskkonna parendamiseks (puhveralade loomine, metsa istutus, müravallid jm). </w:t>
            </w:r>
          </w:p>
          <w:p w14:paraId="39F28597" w14:textId="77777777" w:rsidR="00CD2828" w:rsidRPr="00514AE2" w:rsidRDefault="00CD2828" w:rsidP="00CD2828">
            <w:pPr>
              <w:rPr>
                <w:rFonts w:ascii="Garamond" w:hAnsi="Garamond" w:cs="Times New Roman"/>
                <w:sz w:val="20"/>
                <w:szCs w:val="20"/>
              </w:rPr>
            </w:pPr>
            <w:r w:rsidRPr="00514AE2">
              <w:rPr>
                <w:rFonts w:ascii="Garamond" w:hAnsi="Garamond" w:cs="Times New Roman"/>
                <w:sz w:val="20"/>
                <w:szCs w:val="20"/>
              </w:rPr>
              <w:t xml:space="preserve">Deposiidi või taastamisfondi loomine võiks olla üheks võimaluseks, kui ettevõte kuulutab välja pankroti enne kaevandatud ala täielikku korrastamist. </w:t>
            </w:r>
          </w:p>
          <w:p w14:paraId="27FBD4C3" w14:textId="77777777" w:rsidR="00CD2828" w:rsidRPr="00514AE2" w:rsidRDefault="00CD2828" w:rsidP="00CD2828">
            <w:pPr>
              <w:rPr>
                <w:rFonts w:ascii="Garamond" w:hAnsi="Garamond" w:cs="Times New Roman"/>
                <w:sz w:val="20"/>
                <w:szCs w:val="20"/>
              </w:rPr>
            </w:pPr>
            <w:r w:rsidRPr="00514AE2">
              <w:rPr>
                <w:rFonts w:ascii="Garamond" w:hAnsi="Garamond" w:cs="Times New Roman"/>
                <w:sz w:val="20"/>
                <w:szCs w:val="20"/>
              </w:rPr>
              <w:t xml:space="preserve">Analoogselt turismiettevõtetega, kes hoiavad tagatisfondi, et vajadusel inimesed reisilt koju saaksid. Tasud peaksid olema võrdelises seoses loa kehtivuse ajaga ning iga loa kehtivuse aasta võiks juurde lisada </w:t>
            </w:r>
            <w:proofErr w:type="spellStart"/>
            <w:r w:rsidRPr="00514AE2">
              <w:rPr>
                <w:rFonts w:ascii="Garamond" w:hAnsi="Garamond" w:cs="Times New Roman"/>
                <w:sz w:val="20"/>
                <w:szCs w:val="20"/>
              </w:rPr>
              <w:t>inflatsioonikoefitsendi</w:t>
            </w:r>
            <w:proofErr w:type="spellEnd"/>
            <w:r w:rsidRPr="00514AE2">
              <w:rPr>
                <w:rFonts w:ascii="Garamond" w:hAnsi="Garamond" w:cs="Times New Roman"/>
                <w:sz w:val="20"/>
                <w:szCs w:val="20"/>
              </w:rPr>
              <w:t xml:space="preserve"> (3-5%). Selliselt hoitakse ära mentaliteedi, et „Eesti on tuhande karjääri maa“ ning igaüks võib kopa maasse lüüa soovitud kohas. Korrastamise läbiviimisel saab ettevõtte fondi suunatud summa tagasi. Muul juhul viib fondi rahade eest korrastamise läbi riik või kohalik omavalitsus vastavalt algselt ettenähtud korrastamisplaani alusel.</w:t>
            </w:r>
          </w:p>
          <w:p w14:paraId="37BA7CF0" w14:textId="031E0DB1" w:rsidR="00C351EC" w:rsidRPr="00514AE2" w:rsidRDefault="00CD2828" w:rsidP="00CD2828">
            <w:pPr>
              <w:spacing w:line="240" w:lineRule="exact"/>
              <w:jc w:val="both"/>
              <w:rPr>
                <w:rFonts w:ascii="Garamond" w:hAnsi="Garamond"/>
                <w:sz w:val="20"/>
                <w:szCs w:val="20"/>
              </w:rPr>
            </w:pPr>
            <w:r w:rsidRPr="00514AE2">
              <w:rPr>
                <w:rFonts w:ascii="Garamond" w:hAnsi="Garamond" w:cs="Times New Roman"/>
                <w:sz w:val="20"/>
                <w:szCs w:val="20"/>
              </w:rPr>
              <w:t xml:space="preserve">Ühe või mõlema otsuse vastuvõtmisel laekuks riigi eelarvesse täiendav tulu ning väldiksime olukorda, kus koormame olematute „igaks-juhuks-esitan“ taotlustega ametkondi ning pikemas plaanis ka igale kodanikule karjääri avamist. </w:t>
            </w:r>
          </w:p>
          <w:p w14:paraId="799890E5" w14:textId="77777777" w:rsidR="00C351EC" w:rsidRPr="00514AE2" w:rsidRDefault="00C351EC" w:rsidP="009E37A2">
            <w:pPr>
              <w:spacing w:line="240" w:lineRule="exact"/>
              <w:jc w:val="both"/>
              <w:rPr>
                <w:rFonts w:ascii="Garamond" w:hAnsi="Garamond"/>
                <w:sz w:val="20"/>
                <w:szCs w:val="20"/>
              </w:rPr>
            </w:pPr>
          </w:p>
        </w:tc>
        <w:tc>
          <w:tcPr>
            <w:tcW w:w="3184" w:type="dxa"/>
          </w:tcPr>
          <w:p w14:paraId="66C3B2CA" w14:textId="77777777" w:rsidR="00D41E65" w:rsidRPr="00514AE2" w:rsidRDefault="00D41E65" w:rsidP="00D41E65">
            <w:pPr>
              <w:rPr>
                <w:rFonts w:ascii="Garamond" w:hAnsi="Garamond" w:cs="Times New Roman"/>
                <w:sz w:val="20"/>
                <w:szCs w:val="20"/>
              </w:rPr>
            </w:pPr>
            <w:r w:rsidRPr="00514AE2">
              <w:rPr>
                <w:rFonts w:ascii="Garamond" w:hAnsi="Garamond" w:cs="Times New Roman"/>
                <w:sz w:val="20"/>
                <w:szCs w:val="20"/>
              </w:rPr>
              <w:lastRenderedPageBreak/>
              <w:t xml:space="preserve">Need on õigusloome teemad. </w:t>
            </w:r>
          </w:p>
          <w:p w14:paraId="6CFBAB6F" w14:textId="7CAEE697" w:rsidR="00406746" w:rsidRPr="00514AE2" w:rsidRDefault="00D41E65" w:rsidP="00D41E65">
            <w:pPr>
              <w:spacing w:after="120"/>
              <w:rPr>
                <w:rFonts w:ascii="Garamond" w:hAnsi="Garamond" w:cs="Times New Roman"/>
                <w:spacing w:val="-4"/>
                <w:sz w:val="20"/>
                <w:szCs w:val="20"/>
              </w:rPr>
            </w:pPr>
            <w:r w:rsidRPr="00514AE2">
              <w:rPr>
                <w:rFonts w:ascii="Garamond" w:hAnsi="Garamond" w:cs="Times New Roman"/>
                <w:sz w:val="20"/>
                <w:szCs w:val="20"/>
              </w:rPr>
              <w:t>Keskkonnatasude tõstmine on Keskkonnatasude seaduse teema.  Kaevandamisega alustamisel deposiidi sisseseadmine on Maapõueseaduse VTK teema.</w:t>
            </w:r>
          </w:p>
        </w:tc>
        <w:tc>
          <w:tcPr>
            <w:tcW w:w="2245" w:type="dxa"/>
          </w:tcPr>
          <w:p w14:paraId="0DECA01D" w14:textId="77777777" w:rsidR="00406746" w:rsidRPr="00514AE2" w:rsidRDefault="00406746" w:rsidP="009E37A2">
            <w:pPr>
              <w:spacing w:after="120"/>
              <w:jc w:val="center"/>
              <w:rPr>
                <w:rFonts w:ascii="Garamond" w:hAnsi="Garamond"/>
                <w:b/>
                <w:bCs/>
                <w:spacing w:val="-4"/>
                <w:sz w:val="20"/>
                <w:szCs w:val="20"/>
              </w:rPr>
            </w:pPr>
          </w:p>
        </w:tc>
      </w:tr>
      <w:tr w:rsidR="00406746" w:rsidRPr="00514AE2" w14:paraId="0B154C40" w14:textId="77777777" w:rsidTr="009E37A2">
        <w:trPr>
          <w:jc w:val="center"/>
        </w:trPr>
        <w:tc>
          <w:tcPr>
            <w:tcW w:w="775" w:type="dxa"/>
          </w:tcPr>
          <w:p w14:paraId="4CD88657" w14:textId="10237D13" w:rsidR="00406746" w:rsidRPr="00514AE2" w:rsidRDefault="00406746" w:rsidP="009E37A2">
            <w:pPr>
              <w:rPr>
                <w:rFonts w:ascii="Garamond" w:hAnsi="Garamond"/>
                <w:sz w:val="20"/>
                <w:szCs w:val="20"/>
              </w:rPr>
            </w:pPr>
            <w:r w:rsidRPr="00514AE2">
              <w:rPr>
                <w:rFonts w:ascii="Garamond" w:hAnsi="Garamond"/>
                <w:sz w:val="20"/>
                <w:szCs w:val="20"/>
              </w:rPr>
              <w:t>3</w:t>
            </w:r>
          </w:p>
        </w:tc>
        <w:tc>
          <w:tcPr>
            <w:tcW w:w="7116" w:type="dxa"/>
          </w:tcPr>
          <w:p w14:paraId="04A96C64" w14:textId="77777777" w:rsidR="00697B0D" w:rsidRPr="00514AE2" w:rsidRDefault="00697B0D" w:rsidP="00697B0D">
            <w:pPr>
              <w:rPr>
                <w:rFonts w:ascii="Garamond" w:eastAsia="Times New Roman" w:hAnsi="Garamond" w:cs="Times New Roman"/>
                <w:b/>
                <w:bCs/>
                <w:color w:val="000000"/>
                <w:sz w:val="20"/>
                <w:szCs w:val="20"/>
              </w:rPr>
            </w:pPr>
            <w:r w:rsidRPr="00514AE2">
              <w:rPr>
                <w:rFonts w:ascii="Garamond" w:eastAsia="Times New Roman" w:hAnsi="Garamond" w:cs="Times New Roman"/>
                <w:b/>
                <w:bCs/>
                <w:color w:val="000000"/>
                <w:sz w:val="20"/>
                <w:szCs w:val="20"/>
              </w:rPr>
              <w:t>ÜVK-</w:t>
            </w:r>
            <w:proofErr w:type="spellStart"/>
            <w:r w:rsidRPr="00514AE2">
              <w:rPr>
                <w:rFonts w:ascii="Garamond" w:eastAsia="Times New Roman" w:hAnsi="Garamond" w:cs="Times New Roman"/>
                <w:b/>
                <w:bCs/>
                <w:color w:val="000000"/>
                <w:sz w:val="20"/>
                <w:szCs w:val="20"/>
              </w:rPr>
              <w:t>ga</w:t>
            </w:r>
            <w:proofErr w:type="spellEnd"/>
            <w:r w:rsidRPr="00514AE2">
              <w:rPr>
                <w:rFonts w:ascii="Garamond" w:eastAsia="Times New Roman" w:hAnsi="Garamond" w:cs="Times New Roman"/>
                <w:b/>
                <w:bCs/>
                <w:color w:val="000000"/>
                <w:sz w:val="20"/>
                <w:szCs w:val="20"/>
              </w:rPr>
              <w:t xml:space="preserve"> liitumise riigipoolne toetusmeede.</w:t>
            </w:r>
          </w:p>
          <w:p w14:paraId="082219AF" w14:textId="77777777" w:rsidR="00C711DF" w:rsidRPr="00514AE2" w:rsidRDefault="00C711DF" w:rsidP="00697B0D">
            <w:pPr>
              <w:rPr>
                <w:rFonts w:ascii="Garamond" w:eastAsia="Times New Roman" w:hAnsi="Garamond" w:cs="Times New Roman"/>
                <w:b/>
                <w:bCs/>
                <w:color w:val="000000"/>
                <w:sz w:val="20"/>
                <w:szCs w:val="20"/>
              </w:rPr>
            </w:pPr>
          </w:p>
          <w:p w14:paraId="4437EFEC" w14:textId="77777777" w:rsidR="00406746" w:rsidRPr="00514AE2" w:rsidRDefault="00697B0D" w:rsidP="00697B0D">
            <w:pPr>
              <w:spacing w:line="240" w:lineRule="exact"/>
              <w:jc w:val="both"/>
              <w:rPr>
                <w:rFonts w:ascii="Garamond" w:eastAsia="Times New Roman" w:hAnsi="Garamond" w:cs="Times New Roman"/>
                <w:color w:val="000000"/>
                <w:sz w:val="20"/>
                <w:szCs w:val="20"/>
              </w:rPr>
            </w:pPr>
            <w:proofErr w:type="spellStart"/>
            <w:r w:rsidRPr="00514AE2">
              <w:rPr>
                <w:rFonts w:ascii="Garamond" w:eastAsia="Times New Roman" w:hAnsi="Garamond" w:cs="Times New Roman"/>
                <w:color w:val="000000"/>
                <w:sz w:val="20"/>
                <w:szCs w:val="20"/>
              </w:rPr>
              <w:t>Ühisveevarustuse</w:t>
            </w:r>
            <w:proofErr w:type="spellEnd"/>
            <w:r w:rsidRPr="00514AE2">
              <w:rPr>
                <w:rFonts w:ascii="Garamond" w:eastAsia="Times New Roman" w:hAnsi="Garamond" w:cs="Times New Roman"/>
                <w:color w:val="000000"/>
                <w:sz w:val="20"/>
                <w:szCs w:val="20"/>
              </w:rPr>
              <w:t xml:space="preserve"> ja -kanalisatsiooni (ÜVK) arendamise toetamine, sh kinnistute ÜVK-</w:t>
            </w:r>
            <w:proofErr w:type="spellStart"/>
            <w:r w:rsidRPr="00514AE2">
              <w:rPr>
                <w:rFonts w:ascii="Garamond" w:eastAsia="Times New Roman" w:hAnsi="Garamond" w:cs="Times New Roman"/>
                <w:color w:val="000000"/>
                <w:sz w:val="20"/>
                <w:szCs w:val="20"/>
              </w:rPr>
              <w:t>ga</w:t>
            </w:r>
            <w:proofErr w:type="spellEnd"/>
            <w:r w:rsidRPr="00514AE2">
              <w:rPr>
                <w:rFonts w:ascii="Garamond" w:eastAsia="Times New Roman" w:hAnsi="Garamond" w:cs="Times New Roman"/>
                <w:color w:val="000000"/>
                <w:sz w:val="20"/>
                <w:szCs w:val="20"/>
              </w:rPr>
              <w:t xml:space="preserve"> liitumise toetamine. Riigipoolne toetus ÜVK arendamiseks on jätkuvalt vajalik.</w:t>
            </w:r>
          </w:p>
          <w:p w14:paraId="4F7F22F6" w14:textId="77777777" w:rsidR="00697B0D" w:rsidRPr="00514AE2" w:rsidRDefault="00697B0D" w:rsidP="00697B0D">
            <w:pPr>
              <w:spacing w:line="240" w:lineRule="exact"/>
              <w:jc w:val="both"/>
              <w:rPr>
                <w:rFonts w:ascii="Garamond" w:eastAsia="Times New Roman" w:hAnsi="Garamond" w:cs="Times New Roman"/>
                <w:color w:val="000000"/>
                <w:sz w:val="20"/>
                <w:szCs w:val="20"/>
              </w:rPr>
            </w:pPr>
          </w:p>
          <w:p w14:paraId="3B9D07D0" w14:textId="77777777" w:rsidR="00C711DF" w:rsidRPr="00514AE2" w:rsidRDefault="00C711DF" w:rsidP="00C711DF">
            <w:pPr>
              <w:rPr>
                <w:rFonts w:ascii="Garamond" w:eastAsia="Times New Roman" w:hAnsi="Garamond" w:cs="Times New Roman"/>
                <w:sz w:val="20"/>
                <w:szCs w:val="20"/>
              </w:rPr>
            </w:pPr>
            <w:r w:rsidRPr="00514AE2">
              <w:rPr>
                <w:rFonts w:ascii="Garamond" w:eastAsia="Times New Roman" w:hAnsi="Garamond" w:cs="Times New Roman"/>
                <w:color w:val="000000"/>
                <w:sz w:val="20"/>
                <w:szCs w:val="20"/>
              </w:rPr>
              <w:t>Riik peaks k</w:t>
            </w:r>
            <w:r w:rsidRPr="00514AE2">
              <w:rPr>
                <w:rFonts w:ascii="Garamond" w:eastAsia="Times New Roman" w:hAnsi="Garamond" w:cs="Times New Roman"/>
                <w:sz w:val="20"/>
                <w:szCs w:val="20"/>
              </w:rPr>
              <w:t>aaluma toetusmeetme loomist (jätkamist) kinnistu omanikele, mis toetaks kinnistute  liitumist välja arendatud ÜVK-</w:t>
            </w:r>
            <w:proofErr w:type="spellStart"/>
            <w:r w:rsidRPr="00514AE2">
              <w:rPr>
                <w:rFonts w:ascii="Garamond" w:eastAsia="Times New Roman" w:hAnsi="Garamond" w:cs="Times New Roman"/>
                <w:sz w:val="20"/>
                <w:szCs w:val="20"/>
              </w:rPr>
              <w:t>ga</w:t>
            </w:r>
            <w:proofErr w:type="spellEnd"/>
            <w:r w:rsidRPr="00514AE2">
              <w:rPr>
                <w:rFonts w:ascii="Garamond" w:eastAsia="Times New Roman" w:hAnsi="Garamond" w:cs="Times New Roman"/>
                <w:sz w:val="20"/>
                <w:szCs w:val="20"/>
              </w:rPr>
              <w:t>.</w:t>
            </w:r>
          </w:p>
          <w:p w14:paraId="05562C1B" w14:textId="12419726" w:rsidR="00697B0D" w:rsidRPr="00514AE2" w:rsidRDefault="00C711DF" w:rsidP="00C711DF">
            <w:pPr>
              <w:spacing w:line="240" w:lineRule="exact"/>
              <w:jc w:val="both"/>
              <w:rPr>
                <w:rFonts w:ascii="Garamond" w:eastAsia="Times New Roman" w:hAnsi="Garamond" w:cs="Times New Roman"/>
                <w:color w:val="000000"/>
                <w:sz w:val="20"/>
                <w:szCs w:val="20"/>
              </w:rPr>
            </w:pPr>
            <w:r w:rsidRPr="00514AE2">
              <w:rPr>
                <w:rFonts w:ascii="Garamond" w:eastAsia="Times New Roman" w:hAnsi="Garamond" w:cs="Times New Roman"/>
                <w:sz w:val="20"/>
                <w:szCs w:val="20"/>
              </w:rPr>
              <w:t>See võimaldaks liita uusi tarbijaid juba olemasoleva ÜVK-</w:t>
            </w:r>
            <w:proofErr w:type="spellStart"/>
            <w:r w:rsidRPr="00514AE2">
              <w:rPr>
                <w:rFonts w:ascii="Garamond" w:eastAsia="Times New Roman" w:hAnsi="Garamond" w:cs="Times New Roman"/>
                <w:sz w:val="20"/>
                <w:szCs w:val="20"/>
              </w:rPr>
              <w:t>ga</w:t>
            </w:r>
            <w:proofErr w:type="spellEnd"/>
            <w:r w:rsidRPr="00514AE2">
              <w:rPr>
                <w:rFonts w:ascii="Garamond" w:eastAsia="Times New Roman" w:hAnsi="Garamond" w:cs="Times New Roman"/>
                <w:sz w:val="20"/>
                <w:szCs w:val="20"/>
              </w:rPr>
              <w:t xml:space="preserve">. Huvilisi on palju. Vastav </w:t>
            </w:r>
            <w:proofErr w:type="spellStart"/>
            <w:r w:rsidRPr="00514AE2">
              <w:rPr>
                <w:rFonts w:ascii="Garamond" w:eastAsia="Times New Roman" w:hAnsi="Garamond" w:cs="Times New Roman"/>
                <w:sz w:val="20"/>
                <w:szCs w:val="20"/>
              </w:rPr>
              <w:t>KIKi</w:t>
            </w:r>
            <w:proofErr w:type="spellEnd"/>
            <w:r w:rsidRPr="00514AE2">
              <w:rPr>
                <w:rFonts w:ascii="Garamond" w:eastAsia="Times New Roman" w:hAnsi="Garamond" w:cs="Times New Roman"/>
                <w:sz w:val="20"/>
                <w:szCs w:val="20"/>
              </w:rPr>
              <w:t xml:space="preserve"> meede on olemas olnud, sellest piisas vaid 300 taotlejale. Vee-ettevõtjatele on kliente juurde vaja ning samas on huvi liitumisega tegelikult väga suur.</w:t>
            </w:r>
          </w:p>
          <w:p w14:paraId="29A68323" w14:textId="72AFE402" w:rsidR="00697B0D" w:rsidRPr="00514AE2" w:rsidRDefault="00697B0D" w:rsidP="00697B0D">
            <w:pPr>
              <w:spacing w:line="240" w:lineRule="exact"/>
              <w:jc w:val="both"/>
              <w:rPr>
                <w:rFonts w:ascii="Garamond" w:hAnsi="Garamond"/>
                <w:sz w:val="20"/>
                <w:szCs w:val="20"/>
              </w:rPr>
            </w:pPr>
          </w:p>
        </w:tc>
        <w:tc>
          <w:tcPr>
            <w:tcW w:w="3184" w:type="dxa"/>
          </w:tcPr>
          <w:p w14:paraId="6CEABE23" w14:textId="553E0B50" w:rsidR="00406746" w:rsidRPr="00514AE2" w:rsidRDefault="006447CA" w:rsidP="009E37A2">
            <w:pPr>
              <w:spacing w:after="120"/>
              <w:rPr>
                <w:rFonts w:ascii="Garamond" w:hAnsi="Garamond" w:cs="Times New Roman"/>
                <w:spacing w:val="-4"/>
                <w:sz w:val="20"/>
                <w:szCs w:val="20"/>
              </w:rPr>
            </w:pPr>
            <w:r w:rsidRPr="00796595">
              <w:rPr>
                <w:rFonts w:ascii="Garamond" w:hAnsi="Garamond" w:cs="Times New Roman"/>
                <w:b/>
                <w:bCs/>
                <w:sz w:val="20"/>
                <w:szCs w:val="20"/>
              </w:rPr>
              <w:t xml:space="preserve">3 mln </w:t>
            </w:r>
            <w:r w:rsidR="00796595" w:rsidRPr="00796595">
              <w:rPr>
                <w:rFonts w:ascii="Garamond" w:hAnsi="Garamond" w:cs="Times New Roman"/>
                <w:b/>
                <w:bCs/>
                <w:sz w:val="20"/>
                <w:szCs w:val="20"/>
              </w:rPr>
              <w:t>eurot</w:t>
            </w:r>
            <w:r w:rsidRPr="00514AE2">
              <w:rPr>
                <w:rFonts w:ascii="Garamond" w:hAnsi="Garamond" w:cs="Times New Roman"/>
                <w:sz w:val="20"/>
                <w:szCs w:val="20"/>
              </w:rPr>
              <w:t xml:space="preserve">. Vajalik oleks täpsem analüüs. 2023 aasta </w:t>
            </w:r>
            <w:proofErr w:type="spellStart"/>
            <w:r w:rsidRPr="00514AE2">
              <w:rPr>
                <w:rFonts w:ascii="Garamond" w:hAnsi="Garamond" w:cs="Times New Roman"/>
                <w:sz w:val="20"/>
                <w:szCs w:val="20"/>
              </w:rPr>
              <w:t>KIKi</w:t>
            </w:r>
            <w:proofErr w:type="spellEnd"/>
            <w:r w:rsidRPr="00514AE2">
              <w:rPr>
                <w:rFonts w:ascii="Garamond" w:hAnsi="Garamond" w:cs="Times New Roman"/>
                <w:sz w:val="20"/>
                <w:szCs w:val="20"/>
              </w:rPr>
              <w:t xml:space="preserve"> toetusmeede sai ühe päevaga otsa (800 000 </w:t>
            </w:r>
            <w:r w:rsidR="00796595">
              <w:rPr>
                <w:rFonts w:ascii="Garamond" w:hAnsi="Garamond" w:cs="Times New Roman"/>
                <w:sz w:val="20"/>
                <w:szCs w:val="20"/>
              </w:rPr>
              <w:t>eurot</w:t>
            </w:r>
            <w:r w:rsidRPr="00514AE2">
              <w:rPr>
                <w:rFonts w:ascii="Garamond" w:hAnsi="Garamond" w:cs="Times New Roman"/>
                <w:sz w:val="20"/>
                <w:szCs w:val="20"/>
              </w:rPr>
              <w:t>).</w:t>
            </w:r>
          </w:p>
          <w:p w14:paraId="74018CC9" w14:textId="77777777" w:rsidR="006447CA" w:rsidRPr="00514AE2" w:rsidRDefault="006447CA" w:rsidP="006447CA">
            <w:pPr>
              <w:ind w:firstLine="708"/>
              <w:rPr>
                <w:rFonts w:ascii="Garamond" w:hAnsi="Garamond" w:cs="Times New Roman"/>
                <w:sz w:val="20"/>
                <w:szCs w:val="20"/>
              </w:rPr>
            </w:pPr>
          </w:p>
        </w:tc>
        <w:tc>
          <w:tcPr>
            <w:tcW w:w="2245" w:type="dxa"/>
          </w:tcPr>
          <w:p w14:paraId="7A82E843" w14:textId="77777777" w:rsidR="00406746" w:rsidRPr="00514AE2" w:rsidRDefault="00406746" w:rsidP="009E37A2">
            <w:pPr>
              <w:spacing w:after="120"/>
              <w:jc w:val="center"/>
              <w:rPr>
                <w:rFonts w:ascii="Garamond" w:hAnsi="Garamond"/>
                <w:b/>
                <w:bCs/>
                <w:spacing w:val="-4"/>
                <w:sz w:val="20"/>
                <w:szCs w:val="20"/>
              </w:rPr>
            </w:pPr>
          </w:p>
        </w:tc>
      </w:tr>
    </w:tbl>
    <w:p w14:paraId="6699DAD8" w14:textId="77777777" w:rsidR="00BC095C" w:rsidRDefault="00BC095C" w:rsidP="00A6364D">
      <w:pPr>
        <w:keepNext/>
        <w:keepLines/>
        <w:spacing w:before="120" w:after="120"/>
        <w:outlineLvl w:val="0"/>
        <w:rPr>
          <w:rFonts w:ascii="Garamond" w:eastAsiaTheme="majorEastAsia" w:hAnsi="Garamond" w:cs="Times New Roman"/>
          <w:b/>
          <w:color w:val="0070C0"/>
          <w:sz w:val="24"/>
          <w:szCs w:val="24"/>
        </w:rPr>
      </w:pPr>
    </w:p>
    <w:p w14:paraId="7CB0BD90" w14:textId="77777777" w:rsidR="00BC095C" w:rsidRDefault="00BC095C" w:rsidP="00A6364D">
      <w:pPr>
        <w:keepNext/>
        <w:keepLines/>
        <w:spacing w:before="120" w:after="120"/>
        <w:outlineLvl w:val="0"/>
        <w:rPr>
          <w:rFonts w:ascii="Garamond" w:eastAsiaTheme="majorEastAsia" w:hAnsi="Garamond" w:cs="Times New Roman"/>
          <w:b/>
          <w:color w:val="0070C0"/>
          <w:sz w:val="24"/>
          <w:szCs w:val="24"/>
        </w:rPr>
      </w:pPr>
    </w:p>
    <w:p w14:paraId="7FFE0B37" w14:textId="77777777" w:rsidR="00BC095C" w:rsidRDefault="00BC095C" w:rsidP="00A6364D">
      <w:pPr>
        <w:keepNext/>
        <w:keepLines/>
        <w:spacing w:before="120" w:after="120"/>
        <w:outlineLvl w:val="0"/>
        <w:rPr>
          <w:rFonts w:ascii="Garamond" w:eastAsiaTheme="majorEastAsia" w:hAnsi="Garamond" w:cs="Times New Roman"/>
          <w:b/>
          <w:color w:val="0070C0"/>
          <w:sz w:val="24"/>
          <w:szCs w:val="24"/>
        </w:rPr>
      </w:pPr>
    </w:p>
    <w:p w14:paraId="57F74407" w14:textId="77777777" w:rsidR="00BC095C" w:rsidRDefault="00BC095C" w:rsidP="00A6364D">
      <w:pPr>
        <w:keepNext/>
        <w:keepLines/>
        <w:spacing w:before="120" w:after="120"/>
        <w:outlineLvl w:val="0"/>
        <w:rPr>
          <w:rFonts w:ascii="Garamond" w:eastAsiaTheme="majorEastAsia" w:hAnsi="Garamond" w:cs="Times New Roman"/>
          <w:b/>
          <w:color w:val="0070C0"/>
          <w:sz w:val="24"/>
          <w:szCs w:val="24"/>
        </w:rPr>
      </w:pPr>
    </w:p>
    <w:p w14:paraId="5BD4FA0E" w14:textId="77777777" w:rsidR="00BC095C" w:rsidRDefault="00BC095C" w:rsidP="00A6364D">
      <w:pPr>
        <w:keepNext/>
        <w:keepLines/>
        <w:spacing w:before="120" w:after="120"/>
        <w:outlineLvl w:val="0"/>
        <w:rPr>
          <w:rFonts w:ascii="Garamond" w:eastAsiaTheme="majorEastAsia" w:hAnsi="Garamond" w:cs="Times New Roman"/>
          <w:b/>
          <w:color w:val="0070C0"/>
          <w:sz w:val="24"/>
          <w:szCs w:val="24"/>
        </w:rPr>
      </w:pPr>
    </w:p>
    <w:p w14:paraId="45177933" w14:textId="43F9A8FE" w:rsidR="00A6364D" w:rsidRPr="00514AE2" w:rsidRDefault="00A6364D" w:rsidP="00A6364D">
      <w:pPr>
        <w:keepNext/>
        <w:keepLines/>
        <w:spacing w:before="120" w:after="120"/>
        <w:outlineLvl w:val="0"/>
        <w:rPr>
          <w:rFonts w:ascii="Garamond" w:eastAsiaTheme="majorEastAsia" w:hAnsi="Garamond" w:cs="Times New Roman"/>
          <w:color w:val="0070C0"/>
          <w:sz w:val="24"/>
          <w:szCs w:val="24"/>
        </w:rPr>
      </w:pPr>
      <w:r w:rsidRPr="00514AE2">
        <w:rPr>
          <w:rFonts w:ascii="Garamond" w:eastAsiaTheme="majorEastAsia" w:hAnsi="Garamond" w:cs="Times New Roman"/>
          <w:b/>
          <w:color w:val="0070C0"/>
          <w:sz w:val="24"/>
          <w:szCs w:val="24"/>
        </w:rPr>
        <w:t xml:space="preserve">Hariduse- ja Noorsootöö töörühma ettepanekud RE 2025 ja RES 2025-2028 läbirääkimisteks </w:t>
      </w:r>
    </w:p>
    <w:tbl>
      <w:tblPr>
        <w:tblStyle w:val="Kontuurtabel"/>
        <w:tblW w:w="13320" w:type="dxa"/>
        <w:jc w:val="center"/>
        <w:tblLook w:val="04A0" w:firstRow="1" w:lastRow="0" w:firstColumn="1" w:lastColumn="0" w:noHBand="0" w:noVBand="1"/>
      </w:tblPr>
      <w:tblGrid>
        <w:gridCol w:w="706"/>
        <w:gridCol w:w="7267"/>
        <w:gridCol w:w="3109"/>
        <w:gridCol w:w="2238"/>
      </w:tblGrid>
      <w:tr w:rsidR="00A6364D" w:rsidRPr="00514AE2" w14:paraId="2E1CA9AE" w14:textId="77777777" w:rsidTr="003B2C4B">
        <w:trPr>
          <w:jc w:val="center"/>
        </w:trPr>
        <w:tc>
          <w:tcPr>
            <w:tcW w:w="435" w:type="dxa"/>
            <w:vMerge w:val="restart"/>
            <w:shd w:val="clear" w:color="auto" w:fill="E2EFD9" w:themeFill="accent6" w:themeFillTint="33"/>
            <w:vAlign w:val="center"/>
          </w:tcPr>
          <w:p w14:paraId="3091705F" w14:textId="77777777" w:rsidR="00A6364D" w:rsidRPr="00514AE2" w:rsidRDefault="00A6364D" w:rsidP="00A6364D">
            <w:pPr>
              <w:ind w:left="29"/>
              <w:rPr>
                <w:rFonts w:ascii="Garamond" w:hAnsi="Garamond" w:cs="Times New Roman"/>
                <w:b/>
                <w:spacing w:val="-4"/>
                <w:sz w:val="20"/>
                <w:szCs w:val="20"/>
              </w:rPr>
            </w:pPr>
            <w:r w:rsidRPr="00514AE2">
              <w:rPr>
                <w:rFonts w:ascii="Garamond" w:hAnsi="Garamond" w:cs="Times New Roman"/>
                <w:b/>
                <w:spacing w:val="-4"/>
                <w:sz w:val="20"/>
                <w:szCs w:val="20"/>
              </w:rPr>
              <w:t>nr</w:t>
            </w:r>
          </w:p>
        </w:tc>
        <w:tc>
          <w:tcPr>
            <w:tcW w:w="10575" w:type="dxa"/>
            <w:gridSpan w:val="2"/>
            <w:shd w:val="clear" w:color="auto" w:fill="E2EFD9" w:themeFill="accent6" w:themeFillTint="33"/>
            <w:vAlign w:val="center"/>
          </w:tcPr>
          <w:p w14:paraId="5690B3FE" w14:textId="77777777" w:rsidR="00A6364D" w:rsidRPr="00514AE2" w:rsidRDefault="00A6364D" w:rsidP="00A6364D">
            <w:pPr>
              <w:rPr>
                <w:rFonts w:ascii="Garamond" w:hAnsi="Garamond" w:cs="Times New Roman"/>
                <w:b/>
                <w:spacing w:val="-4"/>
                <w:sz w:val="20"/>
                <w:szCs w:val="20"/>
              </w:rPr>
            </w:pPr>
            <w:r w:rsidRPr="00514AE2">
              <w:rPr>
                <w:rFonts w:ascii="Garamond" w:hAnsi="Garamond" w:cs="Times New Roman"/>
                <w:b/>
                <w:spacing w:val="-4"/>
                <w:sz w:val="20"/>
                <w:szCs w:val="20"/>
              </w:rPr>
              <w:t>Eesti Linnade ja Valdade Liidu ettepanekud ja selgitused</w:t>
            </w:r>
          </w:p>
          <w:p w14:paraId="0855FC0E" w14:textId="77777777" w:rsidR="00A6364D" w:rsidRPr="00514AE2" w:rsidRDefault="00A6364D" w:rsidP="00A6364D">
            <w:pPr>
              <w:rPr>
                <w:rFonts w:ascii="Garamond" w:hAnsi="Garamond" w:cs="Times New Roman"/>
                <w:spacing w:val="-4"/>
                <w:sz w:val="20"/>
                <w:szCs w:val="20"/>
              </w:rPr>
            </w:pPr>
          </w:p>
        </w:tc>
        <w:tc>
          <w:tcPr>
            <w:tcW w:w="2310" w:type="dxa"/>
            <w:vMerge w:val="restart"/>
            <w:shd w:val="clear" w:color="auto" w:fill="E2EFD9" w:themeFill="accent6" w:themeFillTint="33"/>
            <w:vAlign w:val="center"/>
          </w:tcPr>
          <w:p w14:paraId="65B36453" w14:textId="77777777" w:rsidR="00A6364D" w:rsidRPr="00514AE2" w:rsidRDefault="00A6364D" w:rsidP="00A6364D">
            <w:pPr>
              <w:rPr>
                <w:rFonts w:ascii="Garamond" w:hAnsi="Garamond" w:cs="Times New Roman"/>
                <w:b/>
                <w:bCs/>
                <w:spacing w:val="-4"/>
                <w:sz w:val="20"/>
                <w:szCs w:val="20"/>
              </w:rPr>
            </w:pPr>
            <w:r w:rsidRPr="00514AE2">
              <w:rPr>
                <w:rFonts w:ascii="Garamond" w:hAnsi="Garamond" w:cs="Times New Roman"/>
                <w:b/>
                <w:bCs/>
                <w:spacing w:val="-4"/>
                <w:sz w:val="20"/>
                <w:szCs w:val="20"/>
              </w:rPr>
              <w:t>Ettepaneku esitaja</w:t>
            </w:r>
          </w:p>
        </w:tc>
      </w:tr>
      <w:tr w:rsidR="00A6364D" w:rsidRPr="00514AE2" w14:paraId="6A97EE25" w14:textId="77777777" w:rsidTr="003B2C4B">
        <w:trPr>
          <w:jc w:val="center"/>
        </w:trPr>
        <w:tc>
          <w:tcPr>
            <w:tcW w:w="435" w:type="dxa"/>
            <w:vMerge/>
            <w:shd w:val="clear" w:color="auto" w:fill="E2EFD9" w:themeFill="accent6" w:themeFillTint="33"/>
          </w:tcPr>
          <w:p w14:paraId="1CA656C6" w14:textId="77777777" w:rsidR="00A6364D" w:rsidRPr="00514AE2" w:rsidRDefault="00A6364D" w:rsidP="00A6364D">
            <w:pPr>
              <w:numPr>
                <w:ilvl w:val="0"/>
                <w:numId w:val="1"/>
              </w:numPr>
              <w:ind w:left="29" w:firstLine="0"/>
              <w:rPr>
                <w:rFonts w:ascii="Garamond" w:hAnsi="Garamond" w:cs="Times New Roman"/>
                <w:b/>
                <w:spacing w:val="-4"/>
                <w:sz w:val="20"/>
                <w:szCs w:val="20"/>
              </w:rPr>
            </w:pPr>
          </w:p>
        </w:tc>
        <w:tc>
          <w:tcPr>
            <w:tcW w:w="7348" w:type="dxa"/>
            <w:shd w:val="clear" w:color="auto" w:fill="E2EFD9" w:themeFill="accent6" w:themeFillTint="33"/>
            <w:vAlign w:val="center"/>
          </w:tcPr>
          <w:p w14:paraId="345BA63F" w14:textId="77777777" w:rsidR="00A6364D" w:rsidRPr="00514AE2" w:rsidRDefault="00A6364D" w:rsidP="00A6364D">
            <w:pPr>
              <w:rPr>
                <w:rFonts w:ascii="Garamond" w:hAnsi="Garamond" w:cs="Times New Roman"/>
                <w:b/>
                <w:spacing w:val="-4"/>
                <w:sz w:val="20"/>
                <w:szCs w:val="20"/>
              </w:rPr>
            </w:pPr>
            <w:r w:rsidRPr="00514AE2">
              <w:rPr>
                <w:rFonts w:ascii="Garamond" w:hAnsi="Garamond" w:cs="Times New Roman"/>
                <w:b/>
                <w:spacing w:val="-4"/>
                <w:sz w:val="20"/>
                <w:szCs w:val="20"/>
              </w:rPr>
              <w:t>Ettepanek ja põhjendus</w:t>
            </w:r>
          </w:p>
          <w:p w14:paraId="3B05A131" w14:textId="77777777" w:rsidR="00A6364D" w:rsidRPr="00514AE2" w:rsidRDefault="00A6364D" w:rsidP="00A6364D">
            <w:pPr>
              <w:rPr>
                <w:rFonts w:ascii="Garamond" w:hAnsi="Garamond" w:cs="Times New Roman"/>
                <w:b/>
                <w:spacing w:val="-4"/>
                <w:sz w:val="20"/>
                <w:szCs w:val="20"/>
              </w:rPr>
            </w:pPr>
          </w:p>
        </w:tc>
        <w:tc>
          <w:tcPr>
            <w:tcW w:w="3227" w:type="dxa"/>
            <w:shd w:val="clear" w:color="auto" w:fill="E2EFD9" w:themeFill="accent6" w:themeFillTint="33"/>
          </w:tcPr>
          <w:p w14:paraId="6205BAA0" w14:textId="77777777" w:rsidR="00A6364D" w:rsidRPr="00514AE2" w:rsidRDefault="00A6364D" w:rsidP="00A6364D">
            <w:pPr>
              <w:rPr>
                <w:rFonts w:ascii="Garamond" w:hAnsi="Garamond" w:cs="Times New Roman"/>
                <w:b/>
                <w:bCs/>
                <w:spacing w:val="-4"/>
                <w:sz w:val="20"/>
                <w:szCs w:val="20"/>
              </w:rPr>
            </w:pPr>
            <w:proofErr w:type="spellStart"/>
            <w:r w:rsidRPr="00514AE2">
              <w:rPr>
                <w:rFonts w:ascii="Garamond" w:hAnsi="Garamond" w:cs="Times New Roman"/>
                <w:b/>
                <w:bCs/>
                <w:spacing w:val="-4"/>
                <w:sz w:val="20"/>
                <w:szCs w:val="20"/>
              </w:rPr>
              <w:t>ELVLi</w:t>
            </w:r>
            <w:proofErr w:type="spellEnd"/>
            <w:r w:rsidRPr="00514AE2">
              <w:rPr>
                <w:rFonts w:ascii="Garamond" w:hAnsi="Garamond" w:cs="Times New Roman"/>
                <w:b/>
                <w:bCs/>
                <w:spacing w:val="-4"/>
                <w:sz w:val="20"/>
                <w:szCs w:val="20"/>
              </w:rPr>
              <w:t xml:space="preserve"> ettepanek maksumusest</w:t>
            </w:r>
          </w:p>
        </w:tc>
        <w:tc>
          <w:tcPr>
            <w:tcW w:w="2310" w:type="dxa"/>
            <w:vMerge/>
            <w:shd w:val="clear" w:color="auto" w:fill="E2EFD9" w:themeFill="accent6" w:themeFillTint="33"/>
          </w:tcPr>
          <w:p w14:paraId="10D58690" w14:textId="77777777" w:rsidR="00A6364D" w:rsidRPr="00514AE2" w:rsidRDefault="00A6364D" w:rsidP="00A6364D">
            <w:pPr>
              <w:rPr>
                <w:rFonts w:ascii="Garamond" w:hAnsi="Garamond" w:cs="Times New Roman"/>
                <w:b/>
                <w:bCs/>
                <w:spacing w:val="-4"/>
                <w:sz w:val="20"/>
                <w:szCs w:val="20"/>
              </w:rPr>
            </w:pPr>
          </w:p>
        </w:tc>
      </w:tr>
      <w:tr w:rsidR="00A6364D" w:rsidRPr="00514AE2" w14:paraId="0AC06211" w14:textId="77777777" w:rsidTr="003B2C4B">
        <w:trPr>
          <w:jc w:val="center"/>
        </w:trPr>
        <w:tc>
          <w:tcPr>
            <w:tcW w:w="435" w:type="dxa"/>
          </w:tcPr>
          <w:p w14:paraId="6197E53F" w14:textId="5DA30887" w:rsidR="00A6364D" w:rsidRPr="00514AE2" w:rsidRDefault="00A6364D" w:rsidP="00A6364D">
            <w:pPr>
              <w:spacing w:after="120"/>
              <w:ind w:left="29"/>
              <w:rPr>
                <w:rFonts w:ascii="Garamond" w:hAnsi="Garamond" w:cs="Times New Roman"/>
                <w:spacing w:val="-4"/>
                <w:sz w:val="20"/>
                <w:szCs w:val="20"/>
              </w:rPr>
            </w:pPr>
            <w:r w:rsidRPr="00514AE2">
              <w:rPr>
                <w:rFonts w:ascii="Garamond" w:hAnsi="Garamond" w:cs="Times New Roman"/>
                <w:spacing w:val="-4"/>
                <w:sz w:val="20"/>
                <w:szCs w:val="20"/>
              </w:rPr>
              <w:t>1.</w:t>
            </w:r>
          </w:p>
        </w:tc>
        <w:tc>
          <w:tcPr>
            <w:tcW w:w="7348" w:type="dxa"/>
          </w:tcPr>
          <w:p w14:paraId="2518308F" w14:textId="067865CF" w:rsidR="00A6364D" w:rsidRPr="00514AE2" w:rsidRDefault="00A6364D" w:rsidP="00514AE2">
            <w:pPr>
              <w:jc w:val="both"/>
              <w:rPr>
                <w:rFonts w:ascii="Garamond" w:hAnsi="Garamond" w:cs="Times New Roman"/>
                <w:i/>
                <w:iCs/>
                <w:sz w:val="20"/>
                <w:szCs w:val="20"/>
              </w:rPr>
            </w:pPr>
            <w:r w:rsidRPr="00514AE2">
              <w:rPr>
                <w:rFonts w:ascii="Garamond" w:hAnsi="Garamond" w:cs="Times New Roman"/>
                <w:b/>
                <w:bCs/>
                <w:sz w:val="20"/>
                <w:szCs w:val="20"/>
              </w:rPr>
              <w:t>Koolieelsete lasteasutuste õpetajate tööjõukulu toetus.</w:t>
            </w:r>
            <w:r w:rsidRPr="00514AE2">
              <w:rPr>
                <w:rFonts w:ascii="Garamond" w:hAnsi="Garamond" w:cs="Times New Roman"/>
                <w:sz w:val="20"/>
                <w:szCs w:val="20"/>
              </w:rPr>
              <w:t xml:space="preserve"> Peab suurenema ja olema kasvavas sünkroonis õpetaja alampalgaga. Lasteaiaõpetajate palgatoetuse arvestuse muutmine, s.h võrdsetel põhimõtetel toetus </w:t>
            </w:r>
            <w:r w:rsidRPr="00514AE2">
              <w:rPr>
                <w:rFonts w:ascii="Garamond" w:hAnsi="Garamond" w:cs="Times New Roman"/>
                <w:b/>
                <w:bCs/>
                <w:sz w:val="20"/>
                <w:szCs w:val="20"/>
              </w:rPr>
              <w:t xml:space="preserve">kõigile </w:t>
            </w:r>
            <w:r w:rsidRPr="00514AE2">
              <w:rPr>
                <w:rFonts w:ascii="Garamond" w:hAnsi="Garamond" w:cs="Times New Roman"/>
                <w:sz w:val="20"/>
                <w:szCs w:val="20"/>
              </w:rPr>
              <w:t xml:space="preserve">omavalitsustele (praegu osad </w:t>
            </w:r>
            <w:proofErr w:type="spellStart"/>
            <w:r w:rsidRPr="00514AE2">
              <w:rPr>
                <w:rFonts w:ascii="Garamond" w:hAnsi="Garamond" w:cs="Times New Roman"/>
                <w:sz w:val="20"/>
                <w:szCs w:val="20"/>
              </w:rPr>
              <w:t>KOVid</w:t>
            </w:r>
            <w:proofErr w:type="spellEnd"/>
            <w:r w:rsidRPr="00514AE2">
              <w:rPr>
                <w:rFonts w:ascii="Garamond" w:hAnsi="Garamond" w:cs="Times New Roman"/>
                <w:sz w:val="20"/>
                <w:szCs w:val="20"/>
              </w:rPr>
              <w:t xml:space="preserve"> toetust ei saa).</w:t>
            </w:r>
          </w:p>
          <w:p w14:paraId="2C0B9938" w14:textId="77777777" w:rsidR="00A6364D" w:rsidRPr="00514AE2" w:rsidRDefault="00A6364D" w:rsidP="00A6364D">
            <w:pPr>
              <w:rPr>
                <w:rFonts w:ascii="Garamond" w:eastAsia="Times New Roman" w:hAnsi="Garamond" w:cs="Times New Roman"/>
                <w:sz w:val="20"/>
                <w:szCs w:val="20"/>
              </w:rPr>
            </w:pPr>
          </w:p>
        </w:tc>
        <w:tc>
          <w:tcPr>
            <w:tcW w:w="3227" w:type="dxa"/>
          </w:tcPr>
          <w:p w14:paraId="5062F477" w14:textId="77777777" w:rsidR="00A6364D" w:rsidRDefault="009641CD" w:rsidP="00A6364D">
            <w:pPr>
              <w:rPr>
                <w:rFonts w:ascii="Garamond" w:hAnsi="Garamond" w:cs="Times New Roman"/>
                <w:sz w:val="20"/>
                <w:szCs w:val="20"/>
              </w:rPr>
            </w:pPr>
            <w:r>
              <w:rPr>
                <w:rFonts w:ascii="Garamond" w:hAnsi="Garamond" w:cs="Times New Roman"/>
                <w:sz w:val="20"/>
                <w:szCs w:val="20"/>
              </w:rPr>
              <w:t xml:space="preserve">2025.a </w:t>
            </w:r>
            <w:r w:rsidR="0051347B">
              <w:rPr>
                <w:rFonts w:ascii="Garamond" w:hAnsi="Garamond" w:cs="Times New Roman"/>
                <w:sz w:val="20"/>
                <w:szCs w:val="20"/>
              </w:rPr>
              <w:t>34</w:t>
            </w:r>
            <w:r w:rsidR="001252EB">
              <w:rPr>
                <w:rFonts w:ascii="Garamond" w:hAnsi="Garamond" w:cs="Times New Roman"/>
                <w:sz w:val="20"/>
                <w:szCs w:val="20"/>
              </w:rPr>
              <w:t>,46 mln</w:t>
            </w:r>
          </w:p>
          <w:p w14:paraId="04FC7A22" w14:textId="77777777" w:rsidR="00565E6A" w:rsidRDefault="00565E6A" w:rsidP="00A6364D">
            <w:pPr>
              <w:rPr>
                <w:rFonts w:ascii="Garamond" w:hAnsi="Garamond" w:cs="Times New Roman"/>
                <w:sz w:val="20"/>
                <w:szCs w:val="20"/>
              </w:rPr>
            </w:pPr>
            <w:r>
              <w:rPr>
                <w:rFonts w:ascii="Garamond" w:hAnsi="Garamond" w:cs="Times New Roman"/>
                <w:sz w:val="20"/>
                <w:szCs w:val="20"/>
              </w:rPr>
              <w:t xml:space="preserve">2026.a </w:t>
            </w:r>
            <w:r w:rsidR="001832DA">
              <w:rPr>
                <w:rFonts w:ascii="Garamond" w:hAnsi="Garamond" w:cs="Times New Roman"/>
                <w:sz w:val="20"/>
                <w:szCs w:val="20"/>
              </w:rPr>
              <w:t>36,87 mln</w:t>
            </w:r>
          </w:p>
          <w:p w14:paraId="19A38CE0" w14:textId="77777777" w:rsidR="001832DA" w:rsidRDefault="001832DA" w:rsidP="00A6364D">
            <w:pPr>
              <w:rPr>
                <w:rFonts w:ascii="Garamond" w:hAnsi="Garamond" w:cs="Times New Roman"/>
                <w:sz w:val="20"/>
                <w:szCs w:val="20"/>
              </w:rPr>
            </w:pPr>
            <w:r>
              <w:rPr>
                <w:rFonts w:ascii="Garamond" w:hAnsi="Garamond" w:cs="Times New Roman"/>
                <w:sz w:val="20"/>
                <w:szCs w:val="20"/>
              </w:rPr>
              <w:t xml:space="preserve">2027.a </w:t>
            </w:r>
            <w:r w:rsidR="008677EF">
              <w:rPr>
                <w:rFonts w:ascii="Garamond" w:hAnsi="Garamond" w:cs="Times New Roman"/>
                <w:sz w:val="20"/>
                <w:szCs w:val="20"/>
              </w:rPr>
              <w:t>39,08 mln</w:t>
            </w:r>
          </w:p>
          <w:p w14:paraId="5401C6D2" w14:textId="3291C7C5" w:rsidR="008677EF" w:rsidRPr="00514AE2" w:rsidRDefault="008677EF" w:rsidP="00A6364D">
            <w:pPr>
              <w:rPr>
                <w:rFonts w:ascii="Garamond" w:hAnsi="Garamond" w:cs="Times New Roman"/>
                <w:sz w:val="20"/>
                <w:szCs w:val="20"/>
              </w:rPr>
            </w:pPr>
            <w:r>
              <w:rPr>
                <w:rFonts w:ascii="Garamond" w:hAnsi="Garamond" w:cs="Times New Roman"/>
                <w:sz w:val="20"/>
                <w:szCs w:val="20"/>
              </w:rPr>
              <w:t>2027.a 39,07 mln</w:t>
            </w:r>
          </w:p>
        </w:tc>
        <w:tc>
          <w:tcPr>
            <w:tcW w:w="2310" w:type="dxa"/>
          </w:tcPr>
          <w:p w14:paraId="5E4BE36B" w14:textId="77777777" w:rsidR="00A6364D" w:rsidRDefault="00A6364D" w:rsidP="00A6364D">
            <w:pPr>
              <w:spacing w:after="120"/>
              <w:jc w:val="center"/>
              <w:rPr>
                <w:rFonts w:ascii="Garamond" w:hAnsi="Garamond" w:cs="Times New Roman"/>
                <w:b/>
                <w:bCs/>
                <w:spacing w:val="-4"/>
                <w:sz w:val="20"/>
                <w:szCs w:val="20"/>
              </w:rPr>
            </w:pPr>
          </w:p>
          <w:p w14:paraId="0BDBCFD2" w14:textId="4BF23AC6" w:rsidR="00620C23" w:rsidRPr="00620C23" w:rsidRDefault="00620C23" w:rsidP="00A6364D">
            <w:pPr>
              <w:spacing w:after="120"/>
              <w:jc w:val="center"/>
              <w:rPr>
                <w:rFonts w:ascii="Garamond" w:hAnsi="Garamond" w:cs="Times New Roman"/>
                <w:spacing w:val="-4"/>
                <w:sz w:val="20"/>
                <w:szCs w:val="20"/>
              </w:rPr>
            </w:pPr>
            <w:r w:rsidRPr="00620C23">
              <w:rPr>
                <w:rFonts w:ascii="Garamond" w:hAnsi="Garamond" w:cs="Times New Roman"/>
                <w:spacing w:val="-4"/>
                <w:sz w:val="20"/>
                <w:szCs w:val="20"/>
              </w:rPr>
              <w:t>Töörühm</w:t>
            </w:r>
          </w:p>
        </w:tc>
      </w:tr>
      <w:tr w:rsidR="00A6364D" w:rsidRPr="00514AE2" w14:paraId="4D2351A5" w14:textId="77777777" w:rsidTr="003B2C4B">
        <w:trPr>
          <w:jc w:val="center"/>
        </w:trPr>
        <w:tc>
          <w:tcPr>
            <w:tcW w:w="435" w:type="dxa"/>
          </w:tcPr>
          <w:p w14:paraId="117ED130" w14:textId="25C31857" w:rsidR="00A6364D" w:rsidRPr="00514AE2" w:rsidRDefault="00A6364D" w:rsidP="00A6364D">
            <w:pPr>
              <w:spacing w:after="120"/>
              <w:ind w:left="29"/>
              <w:rPr>
                <w:rFonts w:ascii="Garamond" w:hAnsi="Garamond" w:cs="Times New Roman"/>
                <w:spacing w:val="-4"/>
                <w:sz w:val="20"/>
                <w:szCs w:val="20"/>
              </w:rPr>
            </w:pPr>
            <w:r w:rsidRPr="00514AE2">
              <w:rPr>
                <w:rFonts w:ascii="Garamond" w:hAnsi="Garamond" w:cs="Times New Roman"/>
                <w:spacing w:val="-4"/>
                <w:sz w:val="20"/>
                <w:szCs w:val="20"/>
              </w:rPr>
              <w:t>2.</w:t>
            </w:r>
          </w:p>
        </w:tc>
        <w:tc>
          <w:tcPr>
            <w:tcW w:w="7348" w:type="dxa"/>
          </w:tcPr>
          <w:p w14:paraId="04061456" w14:textId="77777777" w:rsidR="00A6364D" w:rsidRPr="00514AE2" w:rsidRDefault="00A6364D" w:rsidP="00A6364D">
            <w:pPr>
              <w:jc w:val="both"/>
              <w:rPr>
                <w:rFonts w:ascii="Garamond" w:hAnsi="Garamond" w:cs="Times New Roman"/>
                <w:sz w:val="20"/>
                <w:szCs w:val="20"/>
              </w:rPr>
            </w:pPr>
            <w:r w:rsidRPr="00514AE2">
              <w:rPr>
                <w:rFonts w:ascii="Garamond" w:hAnsi="Garamond" w:cs="Times New Roman"/>
                <w:b/>
                <w:bCs/>
                <w:sz w:val="20"/>
                <w:szCs w:val="20"/>
              </w:rPr>
              <w:t>Haridustoetuse õiglane jaotus.</w:t>
            </w:r>
            <w:r w:rsidRPr="00514AE2">
              <w:rPr>
                <w:rFonts w:ascii="Garamond" w:hAnsi="Garamond" w:cs="Times New Roman"/>
                <w:sz w:val="20"/>
                <w:szCs w:val="20"/>
              </w:rPr>
              <w:t xml:space="preserve"> Õpilaste arvu kasvuga kaasnevad </w:t>
            </w:r>
            <w:proofErr w:type="spellStart"/>
            <w:r w:rsidRPr="00514AE2">
              <w:rPr>
                <w:rFonts w:ascii="Garamond" w:hAnsi="Garamond" w:cs="Times New Roman"/>
                <w:sz w:val="20"/>
                <w:szCs w:val="20"/>
              </w:rPr>
              <w:t>KOVile</w:t>
            </w:r>
            <w:proofErr w:type="spellEnd"/>
            <w:r w:rsidRPr="00514AE2">
              <w:rPr>
                <w:rFonts w:ascii="Garamond" w:hAnsi="Garamond" w:cs="Times New Roman"/>
                <w:sz w:val="20"/>
                <w:szCs w:val="20"/>
              </w:rPr>
              <w:t xml:space="preserve"> täiendavad kulud nelja kalendrikuu osas (sept - dets), sh tuleb vaadata üle HEV laste rahastus, sest puudutab ka neid, sest tuge vajavate laste arv tavaliselt septembris oluliselt suurem. Andmed, mis võetakse eelmise aasta novembri seisuga on hoopis teised (s.h HEV lapsed) kui need, mis on uue õppeaasta alguses. </w:t>
            </w:r>
          </w:p>
          <w:p w14:paraId="7846DB2A" w14:textId="77777777" w:rsidR="00A6364D" w:rsidRPr="00514AE2" w:rsidRDefault="00A6364D" w:rsidP="00A6364D">
            <w:pPr>
              <w:jc w:val="both"/>
              <w:rPr>
                <w:rFonts w:ascii="Garamond" w:hAnsi="Garamond" w:cs="Times New Roman"/>
                <w:sz w:val="20"/>
                <w:szCs w:val="20"/>
              </w:rPr>
            </w:pPr>
            <w:r w:rsidRPr="00514AE2">
              <w:rPr>
                <w:rFonts w:ascii="Garamond" w:hAnsi="Garamond" w:cs="Times New Roman"/>
                <w:sz w:val="20"/>
                <w:szCs w:val="20"/>
              </w:rPr>
              <w:t>Lisatud Rae VV näide põhjenduseks, so koos õpilaste arvu kasvuga ja täiendava KOV kuluga (13.12.22)</w:t>
            </w:r>
          </w:p>
          <w:p w14:paraId="2C772E49" w14:textId="7260A947" w:rsidR="00A6364D" w:rsidRPr="00514AE2" w:rsidRDefault="00A6364D" w:rsidP="00A6364D">
            <w:pPr>
              <w:jc w:val="both"/>
              <w:rPr>
                <w:rFonts w:ascii="Garamond" w:hAnsi="Garamond" w:cs="Times New Roman"/>
                <w:i/>
                <w:iCs/>
                <w:sz w:val="20"/>
                <w:szCs w:val="20"/>
              </w:rPr>
            </w:pPr>
            <w:r w:rsidRPr="00514AE2">
              <w:rPr>
                <w:rFonts w:ascii="Garamond" w:hAnsi="Garamond" w:cs="Times New Roman"/>
                <w:i/>
                <w:iCs/>
                <w:noProof/>
                <w:sz w:val="20"/>
                <w:szCs w:val="20"/>
              </w:rPr>
              <w:drawing>
                <wp:inline distT="0" distB="0" distL="0" distR="0" wp14:anchorId="02E67143" wp14:editId="1F5A9DB3">
                  <wp:extent cx="3700780" cy="1012190"/>
                  <wp:effectExtent l="0" t="0" r="0" b="0"/>
                  <wp:docPr id="145350337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0780" cy="1012190"/>
                          </a:xfrm>
                          <a:prstGeom prst="rect">
                            <a:avLst/>
                          </a:prstGeom>
                          <a:noFill/>
                        </pic:spPr>
                      </pic:pic>
                    </a:graphicData>
                  </a:graphic>
                </wp:inline>
              </w:drawing>
            </w:r>
          </w:p>
          <w:p w14:paraId="370100DC" w14:textId="77777777" w:rsidR="00A6364D" w:rsidRPr="00514AE2" w:rsidRDefault="00A6364D" w:rsidP="00A6364D">
            <w:pPr>
              <w:jc w:val="both"/>
              <w:rPr>
                <w:rFonts w:ascii="Garamond" w:eastAsia="Calibri" w:hAnsi="Garamond" w:cs="Times New Roman"/>
                <w:b/>
                <w:bCs/>
                <w:color w:val="000000" w:themeColor="text1"/>
                <w:sz w:val="20"/>
                <w:szCs w:val="20"/>
              </w:rPr>
            </w:pPr>
          </w:p>
        </w:tc>
        <w:tc>
          <w:tcPr>
            <w:tcW w:w="3227" w:type="dxa"/>
          </w:tcPr>
          <w:p w14:paraId="3C8AC7DF" w14:textId="77777777" w:rsidR="00A6364D" w:rsidRPr="00514AE2" w:rsidRDefault="00A6364D" w:rsidP="00A6364D">
            <w:pPr>
              <w:rPr>
                <w:rFonts w:ascii="Garamond" w:hAnsi="Garamond" w:cs="Times New Roman"/>
                <w:color w:val="000000" w:themeColor="text1"/>
                <w:sz w:val="20"/>
                <w:szCs w:val="20"/>
              </w:rPr>
            </w:pPr>
          </w:p>
        </w:tc>
        <w:tc>
          <w:tcPr>
            <w:tcW w:w="2310" w:type="dxa"/>
          </w:tcPr>
          <w:p w14:paraId="059E4F45" w14:textId="77777777" w:rsidR="00A6364D" w:rsidRDefault="00A6364D" w:rsidP="00A6364D">
            <w:pPr>
              <w:spacing w:after="120"/>
              <w:jc w:val="center"/>
              <w:rPr>
                <w:rFonts w:ascii="Garamond" w:hAnsi="Garamond" w:cs="Times New Roman"/>
                <w:spacing w:val="-4"/>
                <w:sz w:val="20"/>
                <w:szCs w:val="20"/>
              </w:rPr>
            </w:pPr>
          </w:p>
          <w:p w14:paraId="15D54F1D" w14:textId="77777777" w:rsidR="00620C23" w:rsidRDefault="00620C23" w:rsidP="00A6364D">
            <w:pPr>
              <w:spacing w:after="120"/>
              <w:jc w:val="center"/>
              <w:rPr>
                <w:rFonts w:ascii="Garamond" w:hAnsi="Garamond" w:cs="Times New Roman"/>
                <w:spacing w:val="-4"/>
                <w:sz w:val="20"/>
                <w:szCs w:val="20"/>
              </w:rPr>
            </w:pPr>
          </w:p>
          <w:p w14:paraId="4EDE9C69" w14:textId="485388C7" w:rsidR="00620C23" w:rsidRPr="00514AE2" w:rsidRDefault="00620C23" w:rsidP="00A6364D">
            <w:pPr>
              <w:spacing w:after="120"/>
              <w:jc w:val="center"/>
              <w:rPr>
                <w:rFonts w:ascii="Garamond" w:hAnsi="Garamond" w:cs="Times New Roman"/>
                <w:spacing w:val="-4"/>
                <w:sz w:val="20"/>
                <w:szCs w:val="20"/>
              </w:rPr>
            </w:pPr>
            <w:r>
              <w:rPr>
                <w:rFonts w:ascii="Garamond" w:hAnsi="Garamond" w:cs="Times New Roman"/>
                <w:spacing w:val="-4"/>
                <w:sz w:val="20"/>
                <w:szCs w:val="20"/>
              </w:rPr>
              <w:t>Töörühm</w:t>
            </w:r>
          </w:p>
        </w:tc>
      </w:tr>
      <w:tr w:rsidR="00A6364D" w:rsidRPr="00514AE2" w14:paraId="30FD8802" w14:textId="77777777" w:rsidTr="003B2C4B">
        <w:trPr>
          <w:jc w:val="center"/>
        </w:trPr>
        <w:tc>
          <w:tcPr>
            <w:tcW w:w="435" w:type="dxa"/>
          </w:tcPr>
          <w:p w14:paraId="5EFFF730" w14:textId="3AF82D61" w:rsidR="00A6364D" w:rsidRPr="00514AE2" w:rsidRDefault="00A6364D" w:rsidP="00A6364D">
            <w:pPr>
              <w:spacing w:after="120"/>
              <w:ind w:left="360"/>
              <w:rPr>
                <w:rFonts w:ascii="Garamond" w:hAnsi="Garamond" w:cs="Times New Roman"/>
                <w:spacing w:val="-4"/>
                <w:sz w:val="20"/>
                <w:szCs w:val="20"/>
              </w:rPr>
            </w:pPr>
            <w:r w:rsidRPr="00514AE2">
              <w:rPr>
                <w:rFonts w:ascii="Garamond" w:hAnsi="Garamond" w:cs="Times New Roman"/>
                <w:spacing w:val="-4"/>
                <w:sz w:val="20"/>
                <w:szCs w:val="20"/>
              </w:rPr>
              <w:t>3.</w:t>
            </w:r>
          </w:p>
        </w:tc>
        <w:tc>
          <w:tcPr>
            <w:tcW w:w="7348" w:type="dxa"/>
          </w:tcPr>
          <w:p w14:paraId="6D1FE2FC" w14:textId="2CAC583A" w:rsidR="00A6364D" w:rsidRPr="00514AE2" w:rsidRDefault="00A6364D" w:rsidP="00A6364D">
            <w:pPr>
              <w:spacing w:before="100" w:beforeAutospacing="1" w:after="100" w:afterAutospacing="1"/>
              <w:rPr>
                <w:rFonts w:ascii="Garamond" w:eastAsia="Times New Roman" w:hAnsi="Garamond" w:cs="Times New Roman"/>
                <w:color w:val="000000"/>
                <w:sz w:val="20"/>
                <w:szCs w:val="20"/>
                <w:lang w:eastAsia="et-EE"/>
              </w:rPr>
            </w:pPr>
            <w:r w:rsidRPr="00514AE2">
              <w:rPr>
                <w:rFonts w:ascii="Garamond" w:eastAsia="Times New Roman" w:hAnsi="Garamond" w:cs="Times New Roman"/>
                <w:b/>
                <w:bCs/>
                <w:color w:val="000000"/>
                <w:sz w:val="20"/>
                <w:szCs w:val="20"/>
                <w:lang w:eastAsia="et-EE"/>
              </w:rPr>
              <w:t>Tervisliku koolilõuna toetuse suurendamine kuni kahele eurole.</w:t>
            </w:r>
            <w:r w:rsidRPr="00514AE2">
              <w:rPr>
                <w:rFonts w:ascii="Garamond" w:eastAsia="Times New Roman" w:hAnsi="Garamond" w:cs="Times New Roman"/>
                <w:color w:val="000000"/>
                <w:sz w:val="20"/>
                <w:szCs w:val="20"/>
                <w:lang w:eastAsia="et-EE"/>
              </w:rPr>
              <w:t xml:space="preserve"> Antud ettepanek oli ELVL HNT töörühma ettepanek 2023.a RE läbirääkimisteks:</w:t>
            </w:r>
          </w:p>
          <w:p w14:paraId="476BDFE6" w14:textId="7B53C698" w:rsidR="00A6364D" w:rsidRPr="00514AE2" w:rsidRDefault="00A6364D" w:rsidP="00A6364D">
            <w:pPr>
              <w:jc w:val="both"/>
              <w:rPr>
                <w:rFonts w:ascii="Garamond" w:hAnsi="Garamond" w:cs="Times New Roman"/>
                <w:b/>
                <w:bCs/>
                <w:sz w:val="20"/>
                <w:szCs w:val="20"/>
              </w:rPr>
            </w:pPr>
            <w:r w:rsidRPr="00514AE2">
              <w:rPr>
                <w:rFonts w:ascii="Garamond" w:eastAsia="Times New Roman" w:hAnsi="Garamond" w:cs="Times New Roman"/>
                <w:color w:val="000000"/>
                <w:sz w:val="20"/>
                <w:szCs w:val="20"/>
                <w:lang w:eastAsia="et-EE"/>
              </w:rPr>
              <w:lastRenderedPageBreak/>
              <w:t xml:space="preserve">Kasvav inflatsioon, sh toidukaupade hinnatõus ei võimalda kehtiva (alates 01.01.2018) ühe euro suuruse toetuse juures õpilase kohta ühes õppepäevas enam pakkuda kvaliteetset ja täisväärtuslikku koolilõunat. (Koolitoidu Liidu ettepanek ühe koolilõuna hind 1,5 eurot ja alla 100 õpilasega koolis 1,8 eurot). NB! 2025. a suvest on plaanis kehtestada uus määrus koolitoidule, mille kohaselt kvaliteetne toit on prioriteet ja selle  pakkumiseks välja arvutatud hind ca 1.50, mis kallineb ca 14 % veel.  </w:t>
            </w:r>
          </w:p>
        </w:tc>
        <w:tc>
          <w:tcPr>
            <w:tcW w:w="3227" w:type="dxa"/>
          </w:tcPr>
          <w:p w14:paraId="1079658E" w14:textId="3F2DE78C" w:rsidR="00A6364D" w:rsidRPr="00514AE2" w:rsidRDefault="00E0561E" w:rsidP="00A6364D">
            <w:pPr>
              <w:rPr>
                <w:rFonts w:ascii="Garamond" w:hAnsi="Garamond" w:cs="Times New Roman"/>
                <w:color w:val="000000" w:themeColor="text1"/>
                <w:sz w:val="20"/>
                <w:szCs w:val="20"/>
              </w:rPr>
            </w:pPr>
            <w:r w:rsidRPr="00514AE2">
              <w:rPr>
                <w:rFonts w:ascii="Garamond" w:hAnsi="Garamond" w:cs="Times New Roman"/>
                <w:color w:val="000000" w:themeColor="text1"/>
                <w:sz w:val="20"/>
                <w:szCs w:val="20"/>
              </w:rPr>
              <w:lastRenderedPageBreak/>
              <w:t>Koolis – 1 euro asemel 2 eurot tähendab lisarahastuse vajadust  ainuüksi Tallinnas 8,06 mln eurot</w:t>
            </w:r>
          </w:p>
        </w:tc>
        <w:tc>
          <w:tcPr>
            <w:tcW w:w="2310" w:type="dxa"/>
          </w:tcPr>
          <w:p w14:paraId="6DBE1A22" w14:textId="573F0F65" w:rsidR="00A6364D" w:rsidRPr="00514AE2" w:rsidRDefault="00C36170" w:rsidP="00A6364D">
            <w:pPr>
              <w:spacing w:after="120"/>
              <w:jc w:val="center"/>
              <w:rPr>
                <w:rFonts w:ascii="Garamond" w:hAnsi="Garamond" w:cs="Times New Roman"/>
                <w:spacing w:val="-4"/>
                <w:sz w:val="20"/>
                <w:szCs w:val="20"/>
              </w:rPr>
            </w:pPr>
            <w:r>
              <w:rPr>
                <w:rFonts w:ascii="Garamond" w:hAnsi="Garamond" w:cs="Times New Roman"/>
                <w:spacing w:val="-4"/>
                <w:sz w:val="20"/>
                <w:szCs w:val="20"/>
              </w:rPr>
              <w:t>Töörü</w:t>
            </w:r>
            <w:r w:rsidR="00620C23">
              <w:rPr>
                <w:rFonts w:ascii="Garamond" w:hAnsi="Garamond" w:cs="Times New Roman"/>
                <w:spacing w:val="-4"/>
                <w:sz w:val="20"/>
                <w:szCs w:val="20"/>
              </w:rPr>
              <w:t>hm</w:t>
            </w:r>
          </w:p>
        </w:tc>
      </w:tr>
    </w:tbl>
    <w:p w14:paraId="5DD59A90" w14:textId="77777777" w:rsidR="00514AE2" w:rsidRPr="00514AE2" w:rsidRDefault="00514AE2">
      <w:pPr>
        <w:rPr>
          <w:rFonts w:ascii="Garamond" w:hAnsi="Garamond"/>
          <w:sz w:val="20"/>
          <w:szCs w:val="20"/>
        </w:rPr>
      </w:pPr>
    </w:p>
    <w:p w14:paraId="44F51BA9" w14:textId="77777777" w:rsidR="00E0561E" w:rsidRPr="00514AE2" w:rsidRDefault="00E0561E" w:rsidP="00E0561E">
      <w:pPr>
        <w:keepNext/>
        <w:keepLines/>
        <w:spacing w:before="120" w:after="120"/>
        <w:outlineLvl w:val="0"/>
        <w:rPr>
          <w:rFonts w:ascii="Garamond" w:eastAsiaTheme="majorEastAsia" w:hAnsi="Garamond" w:cs="Times New Roman"/>
          <w:color w:val="0070C0"/>
          <w:sz w:val="24"/>
          <w:szCs w:val="24"/>
        </w:rPr>
      </w:pPr>
      <w:r w:rsidRPr="00514AE2">
        <w:rPr>
          <w:rFonts w:ascii="Garamond" w:eastAsiaTheme="majorEastAsia" w:hAnsi="Garamond" w:cs="Times New Roman"/>
          <w:b/>
          <w:color w:val="0070C0"/>
          <w:sz w:val="24"/>
          <w:szCs w:val="24"/>
        </w:rPr>
        <w:t xml:space="preserve">Kultuuri ja Spordi töörühma prioriteedid RE 2025 ja RES 2025-2027 läbirääkimisteks </w:t>
      </w:r>
    </w:p>
    <w:tbl>
      <w:tblPr>
        <w:tblStyle w:val="Kontuurtabel"/>
        <w:tblW w:w="13320" w:type="dxa"/>
        <w:jc w:val="center"/>
        <w:tblLook w:val="04A0" w:firstRow="1" w:lastRow="0" w:firstColumn="1" w:lastColumn="0" w:noHBand="0" w:noVBand="1"/>
      </w:tblPr>
      <w:tblGrid>
        <w:gridCol w:w="1066"/>
        <w:gridCol w:w="7082"/>
        <w:gridCol w:w="2999"/>
        <w:gridCol w:w="2173"/>
      </w:tblGrid>
      <w:tr w:rsidR="00E0561E" w:rsidRPr="00514AE2" w14:paraId="6654A47B" w14:textId="77777777" w:rsidTr="00C36170">
        <w:trPr>
          <w:jc w:val="center"/>
        </w:trPr>
        <w:tc>
          <w:tcPr>
            <w:tcW w:w="1066" w:type="dxa"/>
            <w:vMerge w:val="restart"/>
            <w:shd w:val="clear" w:color="auto" w:fill="E2EFD9" w:themeFill="accent6" w:themeFillTint="33"/>
            <w:vAlign w:val="center"/>
          </w:tcPr>
          <w:p w14:paraId="0A32F6EB" w14:textId="77777777" w:rsidR="00E0561E" w:rsidRPr="00514AE2" w:rsidRDefault="00E0561E" w:rsidP="00E0561E">
            <w:pPr>
              <w:ind w:left="29"/>
              <w:rPr>
                <w:rFonts w:ascii="Garamond" w:hAnsi="Garamond" w:cs="Times New Roman"/>
                <w:b/>
                <w:spacing w:val="-4"/>
                <w:sz w:val="20"/>
                <w:szCs w:val="20"/>
              </w:rPr>
            </w:pPr>
            <w:r w:rsidRPr="00514AE2">
              <w:rPr>
                <w:rFonts w:ascii="Garamond" w:hAnsi="Garamond" w:cs="Times New Roman"/>
                <w:b/>
                <w:spacing w:val="-4"/>
                <w:sz w:val="20"/>
                <w:szCs w:val="20"/>
              </w:rPr>
              <w:t>nr</w:t>
            </w:r>
          </w:p>
        </w:tc>
        <w:tc>
          <w:tcPr>
            <w:tcW w:w="10081" w:type="dxa"/>
            <w:gridSpan w:val="2"/>
            <w:shd w:val="clear" w:color="auto" w:fill="E2EFD9" w:themeFill="accent6" w:themeFillTint="33"/>
            <w:vAlign w:val="center"/>
          </w:tcPr>
          <w:p w14:paraId="603744A6" w14:textId="77777777" w:rsidR="00E0561E" w:rsidRPr="00514AE2" w:rsidRDefault="00E0561E" w:rsidP="00E0561E">
            <w:pPr>
              <w:rPr>
                <w:rFonts w:ascii="Garamond" w:hAnsi="Garamond" w:cs="Times New Roman"/>
                <w:b/>
                <w:spacing w:val="-4"/>
                <w:sz w:val="20"/>
                <w:szCs w:val="20"/>
              </w:rPr>
            </w:pPr>
            <w:r w:rsidRPr="00514AE2">
              <w:rPr>
                <w:rFonts w:ascii="Garamond" w:hAnsi="Garamond" w:cs="Times New Roman"/>
                <w:b/>
                <w:spacing w:val="-4"/>
                <w:sz w:val="20"/>
                <w:szCs w:val="20"/>
              </w:rPr>
              <w:t>Eesti Linnade ja Valdade Liidu ettepanekud ja selgitused</w:t>
            </w:r>
          </w:p>
          <w:p w14:paraId="435185BF" w14:textId="77777777" w:rsidR="00E0561E" w:rsidRPr="00514AE2" w:rsidRDefault="00E0561E" w:rsidP="00E0561E">
            <w:pPr>
              <w:rPr>
                <w:rFonts w:ascii="Garamond" w:hAnsi="Garamond" w:cs="Times New Roman"/>
                <w:spacing w:val="-4"/>
                <w:sz w:val="20"/>
                <w:szCs w:val="20"/>
              </w:rPr>
            </w:pPr>
          </w:p>
        </w:tc>
        <w:tc>
          <w:tcPr>
            <w:tcW w:w="2173" w:type="dxa"/>
            <w:vMerge w:val="restart"/>
            <w:shd w:val="clear" w:color="auto" w:fill="E2EFD9" w:themeFill="accent6" w:themeFillTint="33"/>
            <w:vAlign w:val="center"/>
          </w:tcPr>
          <w:p w14:paraId="2984CA61" w14:textId="77777777" w:rsidR="00E0561E" w:rsidRPr="00514AE2" w:rsidRDefault="00E0561E" w:rsidP="00E0561E">
            <w:pPr>
              <w:rPr>
                <w:rFonts w:ascii="Garamond" w:hAnsi="Garamond" w:cs="Times New Roman"/>
                <w:b/>
                <w:bCs/>
                <w:spacing w:val="-4"/>
                <w:sz w:val="20"/>
                <w:szCs w:val="20"/>
              </w:rPr>
            </w:pPr>
            <w:r w:rsidRPr="00514AE2">
              <w:rPr>
                <w:rFonts w:ascii="Garamond" w:hAnsi="Garamond" w:cs="Times New Roman"/>
                <w:b/>
                <w:bCs/>
                <w:spacing w:val="-4"/>
                <w:sz w:val="20"/>
                <w:szCs w:val="20"/>
              </w:rPr>
              <w:t>Ettepaneku esitaja</w:t>
            </w:r>
          </w:p>
        </w:tc>
      </w:tr>
      <w:tr w:rsidR="00E0561E" w:rsidRPr="00514AE2" w14:paraId="395C0403" w14:textId="77777777" w:rsidTr="00C36170">
        <w:trPr>
          <w:jc w:val="center"/>
        </w:trPr>
        <w:tc>
          <w:tcPr>
            <w:tcW w:w="1066" w:type="dxa"/>
            <w:vMerge/>
            <w:shd w:val="clear" w:color="auto" w:fill="E2EFD9" w:themeFill="accent6" w:themeFillTint="33"/>
          </w:tcPr>
          <w:p w14:paraId="5836FA31" w14:textId="77777777" w:rsidR="00E0561E" w:rsidRPr="00514AE2" w:rsidRDefault="00E0561E" w:rsidP="00E0561E">
            <w:pPr>
              <w:numPr>
                <w:ilvl w:val="0"/>
                <w:numId w:val="1"/>
              </w:numPr>
              <w:ind w:left="29" w:firstLine="0"/>
              <w:rPr>
                <w:rFonts w:ascii="Garamond" w:hAnsi="Garamond" w:cs="Times New Roman"/>
                <w:b/>
                <w:spacing w:val="-4"/>
                <w:sz w:val="20"/>
                <w:szCs w:val="20"/>
              </w:rPr>
            </w:pPr>
          </w:p>
        </w:tc>
        <w:tc>
          <w:tcPr>
            <w:tcW w:w="7082" w:type="dxa"/>
            <w:shd w:val="clear" w:color="auto" w:fill="E2EFD9" w:themeFill="accent6" w:themeFillTint="33"/>
            <w:vAlign w:val="center"/>
          </w:tcPr>
          <w:p w14:paraId="50291F23" w14:textId="77777777" w:rsidR="00E0561E" w:rsidRPr="00514AE2" w:rsidRDefault="00E0561E" w:rsidP="00E0561E">
            <w:pPr>
              <w:rPr>
                <w:rFonts w:ascii="Garamond" w:hAnsi="Garamond" w:cs="Times New Roman"/>
                <w:b/>
                <w:spacing w:val="-4"/>
                <w:sz w:val="20"/>
                <w:szCs w:val="20"/>
              </w:rPr>
            </w:pPr>
            <w:r w:rsidRPr="00514AE2">
              <w:rPr>
                <w:rFonts w:ascii="Garamond" w:hAnsi="Garamond" w:cs="Times New Roman"/>
                <w:b/>
                <w:spacing w:val="-4"/>
                <w:sz w:val="20"/>
                <w:szCs w:val="20"/>
              </w:rPr>
              <w:t>Ettepanek ja põhjendus</w:t>
            </w:r>
          </w:p>
          <w:p w14:paraId="549C6CC9" w14:textId="77777777" w:rsidR="00E0561E" w:rsidRPr="00514AE2" w:rsidRDefault="00E0561E" w:rsidP="00E0561E">
            <w:pPr>
              <w:rPr>
                <w:rFonts w:ascii="Garamond" w:hAnsi="Garamond" w:cs="Times New Roman"/>
                <w:b/>
                <w:spacing w:val="-4"/>
                <w:sz w:val="20"/>
                <w:szCs w:val="20"/>
              </w:rPr>
            </w:pPr>
          </w:p>
        </w:tc>
        <w:tc>
          <w:tcPr>
            <w:tcW w:w="2999" w:type="dxa"/>
            <w:shd w:val="clear" w:color="auto" w:fill="E2EFD9" w:themeFill="accent6" w:themeFillTint="33"/>
          </w:tcPr>
          <w:p w14:paraId="10064A84" w14:textId="77777777" w:rsidR="00E0561E" w:rsidRPr="00514AE2" w:rsidRDefault="00E0561E" w:rsidP="00E0561E">
            <w:pPr>
              <w:rPr>
                <w:rFonts w:ascii="Garamond" w:hAnsi="Garamond" w:cs="Times New Roman"/>
                <w:b/>
                <w:bCs/>
                <w:spacing w:val="-4"/>
                <w:sz w:val="20"/>
                <w:szCs w:val="20"/>
              </w:rPr>
            </w:pPr>
            <w:proofErr w:type="spellStart"/>
            <w:r w:rsidRPr="00514AE2">
              <w:rPr>
                <w:rFonts w:ascii="Garamond" w:hAnsi="Garamond" w:cs="Times New Roman"/>
                <w:b/>
                <w:bCs/>
                <w:spacing w:val="-4"/>
                <w:sz w:val="20"/>
                <w:szCs w:val="20"/>
              </w:rPr>
              <w:t>ELVLi</w:t>
            </w:r>
            <w:proofErr w:type="spellEnd"/>
            <w:r w:rsidRPr="00514AE2">
              <w:rPr>
                <w:rFonts w:ascii="Garamond" w:hAnsi="Garamond" w:cs="Times New Roman"/>
                <w:b/>
                <w:bCs/>
                <w:spacing w:val="-4"/>
                <w:sz w:val="20"/>
                <w:szCs w:val="20"/>
              </w:rPr>
              <w:t xml:space="preserve"> ettepanek maksumusest</w:t>
            </w:r>
          </w:p>
        </w:tc>
        <w:tc>
          <w:tcPr>
            <w:tcW w:w="2173" w:type="dxa"/>
            <w:vMerge/>
            <w:shd w:val="clear" w:color="auto" w:fill="E2EFD9" w:themeFill="accent6" w:themeFillTint="33"/>
          </w:tcPr>
          <w:p w14:paraId="5C656838" w14:textId="77777777" w:rsidR="00E0561E" w:rsidRPr="00514AE2" w:rsidRDefault="00E0561E" w:rsidP="00E0561E">
            <w:pPr>
              <w:rPr>
                <w:rFonts w:ascii="Garamond" w:hAnsi="Garamond" w:cs="Times New Roman"/>
                <w:b/>
                <w:bCs/>
                <w:spacing w:val="-4"/>
                <w:sz w:val="20"/>
                <w:szCs w:val="20"/>
              </w:rPr>
            </w:pPr>
          </w:p>
        </w:tc>
      </w:tr>
      <w:tr w:rsidR="00E0561E" w:rsidRPr="00514AE2" w14:paraId="27B74A97" w14:textId="77777777" w:rsidTr="00C36170">
        <w:trPr>
          <w:jc w:val="center"/>
        </w:trPr>
        <w:tc>
          <w:tcPr>
            <w:tcW w:w="1066" w:type="dxa"/>
          </w:tcPr>
          <w:p w14:paraId="1A12AE80" w14:textId="075E8863" w:rsidR="00E0561E" w:rsidRPr="00514AE2" w:rsidRDefault="00E0561E" w:rsidP="00E0561E">
            <w:pPr>
              <w:spacing w:after="120"/>
              <w:ind w:left="360"/>
              <w:rPr>
                <w:rFonts w:ascii="Garamond" w:hAnsi="Garamond" w:cs="Times New Roman"/>
                <w:spacing w:val="-4"/>
                <w:sz w:val="20"/>
                <w:szCs w:val="20"/>
              </w:rPr>
            </w:pPr>
            <w:r w:rsidRPr="00514AE2">
              <w:rPr>
                <w:rFonts w:ascii="Garamond" w:hAnsi="Garamond" w:cs="Times New Roman"/>
                <w:spacing w:val="-4"/>
                <w:sz w:val="20"/>
                <w:szCs w:val="20"/>
              </w:rPr>
              <w:t xml:space="preserve">1. </w:t>
            </w:r>
          </w:p>
        </w:tc>
        <w:tc>
          <w:tcPr>
            <w:tcW w:w="7082" w:type="dxa"/>
          </w:tcPr>
          <w:p w14:paraId="20147CB1" w14:textId="77777777" w:rsidR="00E0561E" w:rsidRPr="00514AE2" w:rsidRDefault="00E0561E" w:rsidP="00E0561E">
            <w:pPr>
              <w:jc w:val="both"/>
              <w:rPr>
                <w:rFonts w:ascii="Garamond" w:eastAsia="Calibri" w:hAnsi="Garamond"/>
                <w:b/>
                <w:bCs/>
                <w:sz w:val="20"/>
                <w:szCs w:val="20"/>
              </w:rPr>
            </w:pPr>
            <w:r w:rsidRPr="00514AE2">
              <w:rPr>
                <w:rFonts w:ascii="Garamond" w:hAnsi="Garamond"/>
                <w:b/>
                <w:bCs/>
                <w:sz w:val="20"/>
                <w:szCs w:val="20"/>
              </w:rPr>
              <w:t>Suurendada rahvaraamatukogude toetust, sh muuta teavikute toetuse määra põhimõtteid.</w:t>
            </w:r>
          </w:p>
          <w:p w14:paraId="4D0043C1" w14:textId="77777777" w:rsidR="00E0561E" w:rsidRPr="00514AE2" w:rsidRDefault="00E0561E" w:rsidP="00E0561E">
            <w:pPr>
              <w:jc w:val="both"/>
              <w:rPr>
                <w:rFonts w:ascii="Garamond" w:hAnsi="Garamond"/>
                <w:sz w:val="20"/>
                <w:szCs w:val="20"/>
              </w:rPr>
            </w:pPr>
            <w:r w:rsidRPr="00514AE2">
              <w:rPr>
                <w:rFonts w:ascii="Garamond" w:hAnsi="Garamond"/>
                <w:sz w:val="20"/>
                <w:szCs w:val="20"/>
              </w:rPr>
              <w:t>Vajalik on Kultuuriministri määruse „</w:t>
            </w:r>
            <w:hyperlink r:id="rId16" w:history="1">
              <w:r w:rsidRPr="00514AE2">
                <w:rPr>
                  <w:rStyle w:val="Hperlink"/>
                  <w:rFonts w:ascii="Garamond" w:eastAsiaTheme="majorEastAsia" w:hAnsi="Garamond"/>
                  <w:sz w:val="20"/>
                  <w:szCs w:val="20"/>
                </w:rPr>
                <w:t>Rahvaraamatukogudele riigieelarvest finantseeritavate kulude jaotamise kord“</w:t>
              </w:r>
            </w:hyperlink>
            <w:r w:rsidRPr="00514AE2">
              <w:rPr>
                <w:rFonts w:ascii="Garamond" w:hAnsi="Garamond"/>
                <w:sz w:val="20"/>
                <w:szCs w:val="20"/>
              </w:rPr>
              <w:t xml:space="preserve"> põhimõtete muutmine. Kuna erinevaid asutusi väiksemates piirkondades järjest suletakse, näiteks pangad, telekommunikatsiooni teenused jne, siis e-teenuste kasutamise näol osutavad raamatukogud järjest uusi teenuseid kohalikele elanikele. Seoses kasvava koormusega on vaja raamatukogude toetust suurendada, et tagada nende jätkusuutlikkus ja kvaliteetsed teenused kogukonnale. </w:t>
            </w:r>
          </w:p>
          <w:p w14:paraId="1E341876" w14:textId="77777777" w:rsidR="00E0561E" w:rsidRPr="00514AE2" w:rsidRDefault="00E0561E" w:rsidP="00E0561E">
            <w:pPr>
              <w:jc w:val="both"/>
              <w:rPr>
                <w:rFonts w:ascii="Garamond" w:hAnsi="Garamond"/>
                <w:b/>
                <w:bCs/>
                <w:sz w:val="20"/>
                <w:szCs w:val="20"/>
              </w:rPr>
            </w:pPr>
            <w:r w:rsidRPr="00514AE2">
              <w:rPr>
                <w:rFonts w:ascii="Garamond" w:hAnsi="Garamond"/>
                <w:sz w:val="20"/>
                <w:szCs w:val="20"/>
              </w:rPr>
              <w:t xml:space="preserve">Teavikute toetuse arvutamisel on Tallinna rahvaraamatukogudele mõeldud teavikute toetuse määra korrutamine koefitsiendiga </w:t>
            </w:r>
            <w:r w:rsidRPr="00514AE2">
              <w:rPr>
                <w:rFonts w:ascii="Garamond" w:hAnsi="Garamond"/>
                <w:b/>
                <w:bCs/>
                <w:sz w:val="20"/>
                <w:szCs w:val="20"/>
              </w:rPr>
              <w:t>0,6 on ebaõiglane ja Tallinna elanikke diskrimineeriv</w:t>
            </w:r>
            <w:r w:rsidRPr="00514AE2">
              <w:rPr>
                <w:rFonts w:ascii="Garamond" w:hAnsi="Garamond"/>
                <w:sz w:val="20"/>
                <w:szCs w:val="20"/>
              </w:rPr>
              <w:t>. Näiteks Tallinna linna kõrval asuvate Harjumaa valdade (Viimsi, Saue, Saku jt) toetust ei korrutata koefitsiendiga.</w:t>
            </w:r>
            <w:r w:rsidRPr="00514AE2">
              <w:rPr>
                <w:rFonts w:ascii="Garamond" w:hAnsi="Garamond"/>
                <w:color w:val="000000"/>
                <w:sz w:val="20"/>
                <w:szCs w:val="20"/>
                <w:shd w:val="clear" w:color="auto" w:fill="FFFFFF"/>
              </w:rPr>
              <w:t xml:space="preserve"> Teavikute soetuse toetust arvestatakse elaniku kohta, seega </w:t>
            </w:r>
            <w:r w:rsidRPr="00514AE2">
              <w:rPr>
                <w:rFonts w:ascii="Garamond" w:hAnsi="Garamond"/>
                <w:b/>
                <w:bCs/>
                <w:color w:val="000000"/>
                <w:sz w:val="20"/>
                <w:szCs w:val="20"/>
                <w:shd w:val="clear" w:color="auto" w:fill="FFFFFF"/>
              </w:rPr>
              <w:t>määrab regulatsioon Tallinnas ja Tartus elavale lapsele väiksema toetuse kui Harjumaal elavale lapsele.</w:t>
            </w:r>
            <w:r w:rsidRPr="00514AE2">
              <w:rPr>
                <w:rFonts w:ascii="Garamond" w:hAnsi="Garamond"/>
                <w:color w:val="000000"/>
                <w:sz w:val="20"/>
                <w:szCs w:val="20"/>
                <w:shd w:val="clear" w:color="auto" w:fill="FFFFFF"/>
              </w:rPr>
              <w:t xml:space="preserve"> Arvestamata jääb, et Tallinn on mitmekeelne linn ning Tallinna Keskraamatukogul erinevalt Harjumaa valdade raamatukogudest on kohustus tagada mitmekeelne kogu. Määruses toodud selgitus</w:t>
            </w:r>
            <w:r w:rsidRPr="00514AE2">
              <w:rPr>
                <w:rFonts w:ascii="Garamond" w:hAnsi="Garamond"/>
                <w:sz w:val="20"/>
                <w:szCs w:val="20"/>
              </w:rPr>
              <w:t xml:space="preserve"> „muude raamatukogude suur osakaal Tallinna ja Tartu teeninduspiirkonnas“ on lihtsustatud ja pealiskaudne. Rahvaraamatukogu ja teadusraamatukogu kogude komplekteerimise põhimõtted on väga erinevad, kuna nende raamatukogude sihtrühmad on erinevad.  Samuti on eri raamatukogutüüpidel omad komplekteerimispõhimõtted, mille eesmärk on vältida dubleerimist meie suhteliselt väikeses riigis. </w:t>
            </w:r>
            <w:r w:rsidRPr="00514AE2">
              <w:rPr>
                <w:rFonts w:ascii="Garamond" w:hAnsi="Garamond"/>
                <w:b/>
                <w:bCs/>
                <w:sz w:val="20"/>
                <w:szCs w:val="20"/>
              </w:rPr>
              <w:t>Võimalik muutus ei eelda praeguse toetuse kogusumma ümberjagamist ehk väiksematelt omavalitsustelt äravõtmist vaid lisaraha, et taanduks Tallinnale ebavõrdselt seatud koefitsient.</w:t>
            </w:r>
          </w:p>
          <w:p w14:paraId="64B433B8" w14:textId="77777777" w:rsidR="00E0561E" w:rsidRPr="00514AE2" w:rsidRDefault="00E0561E" w:rsidP="00E0561E">
            <w:pPr>
              <w:jc w:val="both"/>
              <w:rPr>
                <w:rFonts w:ascii="Garamond" w:eastAsia="Calibri" w:hAnsi="Garamond" w:cs="Times New Roman"/>
                <w:sz w:val="20"/>
                <w:szCs w:val="20"/>
              </w:rPr>
            </w:pPr>
          </w:p>
        </w:tc>
        <w:tc>
          <w:tcPr>
            <w:tcW w:w="2999" w:type="dxa"/>
          </w:tcPr>
          <w:p w14:paraId="3F177566" w14:textId="77777777" w:rsidR="00E0561E" w:rsidRDefault="00E0561E" w:rsidP="00E0561E">
            <w:pPr>
              <w:spacing w:after="120"/>
              <w:rPr>
                <w:rFonts w:ascii="Garamond" w:hAnsi="Garamond" w:cs="Times New Roman"/>
                <w:sz w:val="20"/>
                <w:szCs w:val="20"/>
              </w:rPr>
            </w:pPr>
            <w:r w:rsidRPr="00514AE2">
              <w:rPr>
                <w:rFonts w:ascii="Garamond" w:hAnsi="Garamond" w:cs="Times New Roman"/>
                <w:sz w:val="20"/>
                <w:szCs w:val="20"/>
              </w:rPr>
              <w:t>Võimalik maksumus vajab täiendavaid läbirääkimisi ministeeriumiga</w:t>
            </w:r>
            <w:r w:rsidR="003E0EFE">
              <w:rPr>
                <w:rFonts w:ascii="Garamond" w:hAnsi="Garamond" w:cs="Times New Roman"/>
                <w:sz w:val="20"/>
                <w:szCs w:val="20"/>
              </w:rPr>
              <w:t>.</w:t>
            </w:r>
          </w:p>
          <w:p w14:paraId="484D8DB5" w14:textId="77777777" w:rsidR="003E0EFE" w:rsidRDefault="003E0EFE" w:rsidP="00E0561E">
            <w:pPr>
              <w:spacing w:after="120"/>
              <w:rPr>
                <w:rFonts w:ascii="Garamond" w:hAnsi="Garamond" w:cs="Times New Roman"/>
                <w:sz w:val="20"/>
                <w:szCs w:val="20"/>
              </w:rPr>
            </w:pPr>
          </w:p>
          <w:p w14:paraId="4945CAD9" w14:textId="77777777" w:rsidR="003E0EFE" w:rsidRDefault="003E0EFE" w:rsidP="003E0EFE">
            <w:pPr>
              <w:rPr>
                <w:rFonts w:ascii="Garamond" w:hAnsi="Garamond" w:cs="Times New Roman"/>
                <w:sz w:val="20"/>
                <w:szCs w:val="20"/>
              </w:rPr>
            </w:pPr>
            <w:r>
              <w:rPr>
                <w:rFonts w:ascii="Garamond" w:hAnsi="Garamond" w:cs="Times New Roman"/>
                <w:sz w:val="20"/>
                <w:szCs w:val="20"/>
              </w:rPr>
              <w:t xml:space="preserve">2025.a </w:t>
            </w:r>
            <w:r w:rsidR="00D2014A">
              <w:rPr>
                <w:rFonts w:ascii="Garamond" w:hAnsi="Garamond" w:cs="Times New Roman"/>
                <w:sz w:val="20"/>
                <w:szCs w:val="20"/>
              </w:rPr>
              <w:t>2,5 mln</w:t>
            </w:r>
          </w:p>
          <w:p w14:paraId="1E79EAC7" w14:textId="1D0E2BDA" w:rsidR="00D2014A" w:rsidRDefault="00D2014A" w:rsidP="003E0EFE">
            <w:pPr>
              <w:rPr>
                <w:rFonts w:ascii="Garamond" w:hAnsi="Garamond" w:cs="Times New Roman"/>
                <w:sz w:val="20"/>
                <w:szCs w:val="20"/>
              </w:rPr>
            </w:pPr>
            <w:r>
              <w:rPr>
                <w:rFonts w:ascii="Garamond" w:hAnsi="Garamond" w:cs="Times New Roman"/>
                <w:sz w:val="20"/>
                <w:szCs w:val="20"/>
              </w:rPr>
              <w:t>2026.a 2,</w:t>
            </w:r>
            <w:r w:rsidR="00925790">
              <w:rPr>
                <w:rFonts w:ascii="Garamond" w:hAnsi="Garamond" w:cs="Times New Roman"/>
                <w:sz w:val="20"/>
                <w:szCs w:val="20"/>
              </w:rPr>
              <w:t>63</w:t>
            </w:r>
            <w:r>
              <w:rPr>
                <w:rFonts w:ascii="Garamond" w:hAnsi="Garamond" w:cs="Times New Roman"/>
                <w:sz w:val="20"/>
                <w:szCs w:val="20"/>
              </w:rPr>
              <w:t xml:space="preserve"> mln</w:t>
            </w:r>
          </w:p>
          <w:p w14:paraId="64D5C96E" w14:textId="0E76C8B4" w:rsidR="00D2014A" w:rsidRDefault="00D2014A" w:rsidP="003E0EFE">
            <w:pPr>
              <w:rPr>
                <w:rFonts w:ascii="Garamond" w:hAnsi="Garamond" w:cs="Times New Roman"/>
                <w:sz w:val="20"/>
                <w:szCs w:val="20"/>
              </w:rPr>
            </w:pPr>
            <w:r>
              <w:rPr>
                <w:rFonts w:ascii="Garamond" w:hAnsi="Garamond" w:cs="Times New Roman"/>
                <w:sz w:val="20"/>
                <w:szCs w:val="20"/>
              </w:rPr>
              <w:t xml:space="preserve">2027.a </w:t>
            </w:r>
            <w:r w:rsidR="007936DA">
              <w:rPr>
                <w:rFonts w:ascii="Garamond" w:hAnsi="Garamond" w:cs="Times New Roman"/>
                <w:sz w:val="20"/>
                <w:szCs w:val="20"/>
              </w:rPr>
              <w:t>2,</w:t>
            </w:r>
            <w:r w:rsidR="00925790">
              <w:rPr>
                <w:rFonts w:ascii="Garamond" w:hAnsi="Garamond" w:cs="Times New Roman"/>
                <w:sz w:val="20"/>
                <w:szCs w:val="20"/>
              </w:rPr>
              <w:t>7</w:t>
            </w:r>
            <w:r w:rsidR="002617D0">
              <w:rPr>
                <w:rFonts w:ascii="Garamond" w:hAnsi="Garamond" w:cs="Times New Roman"/>
                <w:sz w:val="20"/>
                <w:szCs w:val="20"/>
              </w:rPr>
              <w:t>6</w:t>
            </w:r>
            <w:r w:rsidR="007936DA">
              <w:rPr>
                <w:rFonts w:ascii="Garamond" w:hAnsi="Garamond" w:cs="Times New Roman"/>
                <w:sz w:val="20"/>
                <w:szCs w:val="20"/>
              </w:rPr>
              <w:t xml:space="preserve"> mln</w:t>
            </w:r>
          </w:p>
          <w:p w14:paraId="7031013E" w14:textId="28FB4BF5" w:rsidR="007936DA" w:rsidRPr="00514AE2" w:rsidRDefault="007936DA" w:rsidP="003E0EFE">
            <w:pPr>
              <w:rPr>
                <w:rFonts w:ascii="Garamond" w:hAnsi="Garamond" w:cs="Times New Roman"/>
                <w:spacing w:val="-4"/>
                <w:sz w:val="20"/>
                <w:szCs w:val="20"/>
              </w:rPr>
            </w:pPr>
            <w:r>
              <w:rPr>
                <w:rFonts w:ascii="Garamond" w:hAnsi="Garamond" w:cs="Times New Roman"/>
                <w:spacing w:val="-4"/>
                <w:sz w:val="20"/>
                <w:szCs w:val="20"/>
              </w:rPr>
              <w:t xml:space="preserve">2028.a </w:t>
            </w:r>
            <w:r w:rsidR="002617D0">
              <w:rPr>
                <w:rFonts w:ascii="Garamond" w:hAnsi="Garamond" w:cs="Times New Roman"/>
                <w:spacing w:val="-4"/>
                <w:sz w:val="20"/>
                <w:szCs w:val="20"/>
              </w:rPr>
              <w:t xml:space="preserve"> </w:t>
            </w:r>
            <w:r>
              <w:rPr>
                <w:rFonts w:ascii="Garamond" w:hAnsi="Garamond" w:cs="Times New Roman"/>
                <w:spacing w:val="-4"/>
                <w:sz w:val="20"/>
                <w:szCs w:val="20"/>
              </w:rPr>
              <w:t>2,7</w:t>
            </w:r>
            <w:r w:rsidR="002617D0">
              <w:rPr>
                <w:rFonts w:ascii="Garamond" w:hAnsi="Garamond" w:cs="Times New Roman"/>
                <w:spacing w:val="-4"/>
                <w:sz w:val="20"/>
                <w:szCs w:val="20"/>
              </w:rPr>
              <w:t>6</w:t>
            </w:r>
            <w:r>
              <w:rPr>
                <w:rFonts w:ascii="Garamond" w:hAnsi="Garamond" w:cs="Times New Roman"/>
                <w:spacing w:val="-4"/>
                <w:sz w:val="20"/>
                <w:szCs w:val="20"/>
              </w:rPr>
              <w:t xml:space="preserve"> mln</w:t>
            </w:r>
          </w:p>
        </w:tc>
        <w:tc>
          <w:tcPr>
            <w:tcW w:w="2173" w:type="dxa"/>
          </w:tcPr>
          <w:p w14:paraId="39EDD2F1" w14:textId="77777777" w:rsidR="00E0561E" w:rsidRDefault="00E0561E" w:rsidP="00E0561E">
            <w:pPr>
              <w:spacing w:after="120"/>
              <w:jc w:val="center"/>
              <w:rPr>
                <w:rFonts w:ascii="Garamond" w:hAnsi="Garamond" w:cs="Times New Roman"/>
                <w:spacing w:val="-4"/>
                <w:sz w:val="20"/>
                <w:szCs w:val="20"/>
              </w:rPr>
            </w:pPr>
          </w:p>
          <w:p w14:paraId="7ABB9462" w14:textId="77777777" w:rsidR="00C36170" w:rsidRDefault="00C36170" w:rsidP="00E0561E">
            <w:pPr>
              <w:spacing w:after="120"/>
              <w:jc w:val="center"/>
              <w:rPr>
                <w:rFonts w:ascii="Garamond" w:hAnsi="Garamond" w:cs="Times New Roman"/>
                <w:spacing w:val="-4"/>
                <w:sz w:val="20"/>
                <w:szCs w:val="20"/>
              </w:rPr>
            </w:pPr>
          </w:p>
          <w:p w14:paraId="4285F290" w14:textId="4496C83A" w:rsidR="00C36170" w:rsidRPr="00514AE2" w:rsidRDefault="00C36170" w:rsidP="00E0561E">
            <w:pPr>
              <w:spacing w:after="120"/>
              <w:jc w:val="center"/>
              <w:rPr>
                <w:rFonts w:ascii="Garamond" w:hAnsi="Garamond" w:cs="Times New Roman"/>
                <w:spacing w:val="-4"/>
                <w:sz w:val="20"/>
                <w:szCs w:val="20"/>
              </w:rPr>
            </w:pPr>
            <w:r>
              <w:rPr>
                <w:rFonts w:ascii="Garamond" w:hAnsi="Garamond" w:cs="Times New Roman"/>
                <w:spacing w:val="-4"/>
                <w:sz w:val="20"/>
                <w:szCs w:val="20"/>
              </w:rPr>
              <w:t>Töörühm</w:t>
            </w:r>
          </w:p>
        </w:tc>
      </w:tr>
      <w:tr w:rsidR="00E0561E" w:rsidRPr="00514AE2" w14:paraId="79F5B7B4" w14:textId="77777777" w:rsidTr="00C36170">
        <w:trPr>
          <w:trHeight w:val="2049"/>
          <w:jc w:val="center"/>
        </w:trPr>
        <w:tc>
          <w:tcPr>
            <w:tcW w:w="1066" w:type="dxa"/>
          </w:tcPr>
          <w:p w14:paraId="3DB55940" w14:textId="67E9A12A" w:rsidR="00E0561E" w:rsidRPr="00514AE2" w:rsidRDefault="00E0561E" w:rsidP="00E0561E">
            <w:pPr>
              <w:spacing w:after="120"/>
              <w:ind w:left="360"/>
              <w:rPr>
                <w:rFonts w:ascii="Garamond" w:hAnsi="Garamond" w:cs="Times New Roman"/>
                <w:spacing w:val="-4"/>
                <w:sz w:val="20"/>
                <w:szCs w:val="20"/>
              </w:rPr>
            </w:pPr>
            <w:r w:rsidRPr="00514AE2">
              <w:rPr>
                <w:rFonts w:ascii="Garamond" w:hAnsi="Garamond" w:cs="Times New Roman"/>
                <w:spacing w:val="-4"/>
                <w:sz w:val="20"/>
                <w:szCs w:val="20"/>
              </w:rPr>
              <w:lastRenderedPageBreak/>
              <w:t>2.</w:t>
            </w:r>
          </w:p>
        </w:tc>
        <w:tc>
          <w:tcPr>
            <w:tcW w:w="7082" w:type="dxa"/>
          </w:tcPr>
          <w:p w14:paraId="047FBFD0" w14:textId="77777777" w:rsidR="00E0561E" w:rsidRPr="00514AE2" w:rsidRDefault="00E0561E" w:rsidP="00E0561E">
            <w:pPr>
              <w:jc w:val="both"/>
              <w:rPr>
                <w:rFonts w:ascii="Garamond" w:eastAsia="Calibri" w:hAnsi="Garamond"/>
                <w:sz w:val="20"/>
                <w:szCs w:val="20"/>
              </w:rPr>
            </w:pPr>
            <w:r w:rsidRPr="00514AE2">
              <w:rPr>
                <w:rFonts w:ascii="Garamond" w:eastAsia="Calibri" w:hAnsi="Garamond"/>
                <w:b/>
                <w:bCs/>
                <w:sz w:val="20"/>
                <w:szCs w:val="20"/>
              </w:rPr>
              <w:t xml:space="preserve">Töötada välja sihtotstarbeline toetusmeede magistrikraadiga kultuuritöötajate töötasu toetuseks </w:t>
            </w:r>
            <w:proofErr w:type="spellStart"/>
            <w:r w:rsidRPr="00514AE2">
              <w:rPr>
                <w:rFonts w:ascii="Garamond" w:eastAsia="Calibri" w:hAnsi="Garamond"/>
                <w:b/>
                <w:bCs/>
                <w:sz w:val="20"/>
                <w:szCs w:val="20"/>
              </w:rPr>
              <w:t>KOVides</w:t>
            </w:r>
            <w:proofErr w:type="spellEnd"/>
            <w:r w:rsidRPr="00514AE2">
              <w:rPr>
                <w:rFonts w:ascii="Garamond" w:eastAsia="Calibri" w:hAnsi="Garamond"/>
                <w:sz w:val="20"/>
                <w:szCs w:val="20"/>
              </w:rPr>
              <w:t xml:space="preserve">. Kuna maakonnaraamatukogude süsteem korraldatakse uue rahvaraamutukogude seaduse jõustumisel 2025.a ümber, siis teeme ettepaneku suunata ümberkorraldustest vabanev raha sihtotstarbeliselt </w:t>
            </w:r>
            <w:proofErr w:type="spellStart"/>
            <w:r w:rsidRPr="00514AE2">
              <w:rPr>
                <w:rFonts w:ascii="Garamond" w:eastAsia="Calibri" w:hAnsi="Garamond"/>
                <w:sz w:val="20"/>
                <w:szCs w:val="20"/>
              </w:rPr>
              <w:t>KOVide</w:t>
            </w:r>
            <w:proofErr w:type="spellEnd"/>
            <w:r w:rsidRPr="00514AE2">
              <w:rPr>
                <w:rFonts w:ascii="Garamond" w:eastAsia="Calibri" w:hAnsi="Garamond"/>
                <w:sz w:val="20"/>
                <w:szCs w:val="20"/>
              </w:rPr>
              <w:t xml:space="preserve"> magistrikraadiga kultuuri- ja raamatukogutöötajate palgatoetuseks ja töötada välja vastav toetusmeede.</w:t>
            </w:r>
          </w:p>
          <w:p w14:paraId="680CC6EA" w14:textId="77777777" w:rsidR="00E0561E" w:rsidRPr="00514AE2" w:rsidRDefault="00E0561E" w:rsidP="00E0561E">
            <w:pPr>
              <w:jc w:val="both"/>
              <w:rPr>
                <w:rFonts w:ascii="Garamond" w:hAnsi="Garamond" w:cs="Times New Roman"/>
                <w:sz w:val="20"/>
                <w:szCs w:val="20"/>
              </w:rPr>
            </w:pPr>
          </w:p>
          <w:p w14:paraId="2E50C430" w14:textId="77777777" w:rsidR="00E0561E" w:rsidRPr="00514AE2" w:rsidRDefault="00E0561E" w:rsidP="00E0561E">
            <w:pPr>
              <w:jc w:val="both"/>
              <w:rPr>
                <w:rFonts w:ascii="Garamond" w:hAnsi="Garamond" w:cs="Times New Roman"/>
                <w:sz w:val="20"/>
                <w:szCs w:val="20"/>
              </w:rPr>
            </w:pPr>
          </w:p>
        </w:tc>
        <w:tc>
          <w:tcPr>
            <w:tcW w:w="2999" w:type="dxa"/>
          </w:tcPr>
          <w:p w14:paraId="1FA6F153" w14:textId="77777777" w:rsidR="00E0561E" w:rsidRPr="00514AE2" w:rsidRDefault="00E0561E" w:rsidP="00E0561E">
            <w:pPr>
              <w:spacing w:after="120"/>
              <w:rPr>
                <w:rFonts w:ascii="Garamond" w:hAnsi="Garamond" w:cs="Times New Roman"/>
                <w:sz w:val="20"/>
                <w:szCs w:val="20"/>
              </w:rPr>
            </w:pPr>
          </w:p>
        </w:tc>
        <w:tc>
          <w:tcPr>
            <w:tcW w:w="2173" w:type="dxa"/>
          </w:tcPr>
          <w:p w14:paraId="065C3F69" w14:textId="77777777" w:rsidR="00E0561E" w:rsidRDefault="00E0561E" w:rsidP="00E0561E">
            <w:pPr>
              <w:spacing w:after="120"/>
              <w:jc w:val="center"/>
              <w:rPr>
                <w:rFonts w:ascii="Garamond" w:hAnsi="Garamond" w:cs="Times New Roman"/>
                <w:spacing w:val="-4"/>
                <w:sz w:val="20"/>
                <w:szCs w:val="20"/>
              </w:rPr>
            </w:pPr>
          </w:p>
          <w:p w14:paraId="175383D8" w14:textId="7DE8C414" w:rsidR="00C36170" w:rsidRPr="00514AE2" w:rsidRDefault="00C36170" w:rsidP="00E0561E">
            <w:pPr>
              <w:spacing w:after="120"/>
              <w:jc w:val="center"/>
              <w:rPr>
                <w:rFonts w:ascii="Garamond" w:hAnsi="Garamond" w:cs="Times New Roman"/>
                <w:spacing w:val="-4"/>
                <w:sz w:val="20"/>
                <w:szCs w:val="20"/>
              </w:rPr>
            </w:pPr>
            <w:r>
              <w:rPr>
                <w:rFonts w:ascii="Garamond" w:hAnsi="Garamond" w:cs="Times New Roman"/>
                <w:spacing w:val="-4"/>
                <w:sz w:val="20"/>
                <w:szCs w:val="20"/>
              </w:rPr>
              <w:t>Töörühm</w:t>
            </w:r>
          </w:p>
        </w:tc>
      </w:tr>
    </w:tbl>
    <w:p w14:paraId="0B5E17E7" w14:textId="66C544DC" w:rsidR="00AB5D02" w:rsidRPr="00514AE2" w:rsidRDefault="00AB5D02" w:rsidP="00AB5D02">
      <w:pPr>
        <w:tabs>
          <w:tab w:val="left" w:pos="2776"/>
        </w:tabs>
        <w:rPr>
          <w:rFonts w:ascii="Garamond" w:hAnsi="Garamond"/>
          <w:sz w:val="20"/>
          <w:szCs w:val="20"/>
        </w:rPr>
      </w:pPr>
    </w:p>
    <w:p w14:paraId="45D2E869" w14:textId="40D80863" w:rsidR="009221BF" w:rsidRPr="00C24F95" w:rsidRDefault="009221BF" w:rsidP="00C24F95">
      <w:pPr>
        <w:pStyle w:val="Pealkiri1"/>
        <w:rPr>
          <w:color w:val="0070C0"/>
          <w:sz w:val="24"/>
          <w:szCs w:val="24"/>
        </w:rPr>
      </w:pPr>
      <w:r w:rsidRPr="00514AE2">
        <w:rPr>
          <w:color w:val="0070C0"/>
          <w:sz w:val="24"/>
          <w:szCs w:val="24"/>
        </w:rPr>
        <w:t xml:space="preserve">IKT töörühma prioriteedid RE 2025 ja RES 2025-2028 läbirääkimisteks </w:t>
      </w:r>
    </w:p>
    <w:tbl>
      <w:tblPr>
        <w:tblStyle w:val="Kontuurtabel"/>
        <w:tblW w:w="13320" w:type="dxa"/>
        <w:jc w:val="center"/>
        <w:tblLook w:val="04A0" w:firstRow="1" w:lastRow="0" w:firstColumn="1" w:lastColumn="0" w:noHBand="0" w:noVBand="1"/>
      </w:tblPr>
      <w:tblGrid>
        <w:gridCol w:w="435"/>
        <w:gridCol w:w="7348"/>
        <w:gridCol w:w="3227"/>
        <w:gridCol w:w="2310"/>
      </w:tblGrid>
      <w:tr w:rsidR="009221BF" w:rsidRPr="00514AE2" w14:paraId="39621EC8" w14:textId="77777777" w:rsidTr="00A01755">
        <w:trPr>
          <w:jc w:val="center"/>
        </w:trPr>
        <w:tc>
          <w:tcPr>
            <w:tcW w:w="435" w:type="dxa"/>
            <w:vMerge w:val="restart"/>
            <w:shd w:val="clear" w:color="auto" w:fill="E2EFD9" w:themeFill="accent6" w:themeFillTint="33"/>
            <w:vAlign w:val="center"/>
          </w:tcPr>
          <w:p w14:paraId="472AE939" w14:textId="77777777" w:rsidR="009221BF" w:rsidRPr="00514AE2" w:rsidRDefault="009221BF" w:rsidP="00A01755">
            <w:pPr>
              <w:pStyle w:val="Loendilik"/>
              <w:ind w:left="29"/>
              <w:contextualSpacing w:val="0"/>
              <w:rPr>
                <w:rFonts w:ascii="Garamond" w:hAnsi="Garamond"/>
                <w:b/>
                <w:spacing w:val="-4"/>
                <w:sz w:val="20"/>
                <w:szCs w:val="20"/>
              </w:rPr>
            </w:pPr>
            <w:r w:rsidRPr="00514AE2">
              <w:rPr>
                <w:rFonts w:ascii="Garamond" w:hAnsi="Garamond"/>
                <w:b/>
                <w:spacing w:val="-4"/>
                <w:sz w:val="20"/>
                <w:szCs w:val="20"/>
              </w:rPr>
              <w:t>nr</w:t>
            </w:r>
          </w:p>
        </w:tc>
        <w:tc>
          <w:tcPr>
            <w:tcW w:w="10575" w:type="dxa"/>
            <w:gridSpan w:val="2"/>
            <w:shd w:val="clear" w:color="auto" w:fill="E2EFD9" w:themeFill="accent6" w:themeFillTint="33"/>
            <w:vAlign w:val="center"/>
          </w:tcPr>
          <w:p w14:paraId="54420AD2" w14:textId="77777777" w:rsidR="009221BF" w:rsidRPr="00514AE2" w:rsidRDefault="009221BF" w:rsidP="00A01755">
            <w:pPr>
              <w:rPr>
                <w:rFonts w:ascii="Garamond" w:hAnsi="Garamond"/>
                <w:b/>
                <w:spacing w:val="-4"/>
                <w:sz w:val="20"/>
                <w:szCs w:val="20"/>
              </w:rPr>
            </w:pPr>
            <w:r w:rsidRPr="00514AE2">
              <w:rPr>
                <w:rFonts w:ascii="Garamond" w:hAnsi="Garamond"/>
                <w:b/>
                <w:spacing w:val="-4"/>
                <w:sz w:val="20"/>
                <w:szCs w:val="20"/>
              </w:rPr>
              <w:t>Eesti Linnade ja Valdade Liidu ettepanekud ja selgitused</w:t>
            </w:r>
          </w:p>
          <w:p w14:paraId="04A5EF56" w14:textId="77777777" w:rsidR="009221BF" w:rsidRPr="00514AE2" w:rsidRDefault="009221BF" w:rsidP="00A01755">
            <w:pPr>
              <w:rPr>
                <w:rFonts w:ascii="Garamond" w:hAnsi="Garamond"/>
                <w:spacing w:val="-4"/>
                <w:sz w:val="20"/>
                <w:szCs w:val="20"/>
              </w:rPr>
            </w:pPr>
          </w:p>
        </w:tc>
        <w:tc>
          <w:tcPr>
            <w:tcW w:w="2310" w:type="dxa"/>
            <w:vMerge w:val="restart"/>
            <w:shd w:val="clear" w:color="auto" w:fill="E2EFD9" w:themeFill="accent6" w:themeFillTint="33"/>
            <w:vAlign w:val="center"/>
          </w:tcPr>
          <w:p w14:paraId="6CDB6FEF" w14:textId="77777777" w:rsidR="009221BF" w:rsidRPr="00514AE2" w:rsidRDefault="009221BF" w:rsidP="00A01755">
            <w:pPr>
              <w:rPr>
                <w:rFonts w:ascii="Garamond" w:hAnsi="Garamond"/>
                <w:b/>
                <w:bCs/>
                <w:spacing w:val="-4"/>
                <w:sz w:val="20"/>
                <w:szCs w:val="20"/>
              </w:rPr>
            </w:pPr>
            <w:r w:rsidRPr="00514AE2">
              <w:rPr>
                <w:rFonts w:ascii="Garamond" w:hAnsi="Garamond"/>
                <w:b/>
                <w:bCs/>
                <w:spacing w:val="-4"/>
                <w:sz w:val="20"/>
                <w:szCs w:val="20"/>
              </w:rPr>
              <w:t>Ettepaneku esitaja</w:t>
            </w:r>
          </w:p>
        </w:tc>
      </w:tr>
      <w:tr w:rsidR="009221BF" w:rsidRPr="00514AE2" w14:paraId="700AF505" w14:textId="77777777" w:rsidTr="00A01755">
        <w:trPr>
          <w:jc w:val="center"/>
        </w:trPr>
        <w:tc>
          <w:tcPr>
            <w:tcW w:w="435" w:type="dxa"/>
            <w:vMerge/>
          </w:tcPr>
          <w:p w14:paraId="0443BB59" w14:textId="77777777" w:rsidR="009221BF" w:rsidRPr="00514AE2" w:rsidRDefault="009221BF" w:rsidP="00A01755">
            <w:pPr>
              <w:pStyle w:val="Loendilik"/>
              <w:numPr>
                <w:ilvl w:val="0"/>
                <w:numId w:val="1"/>
              </w:numPr>
              <w:ind w:left="29" w:firstLine="0"/>
              <w:contextualSpacing w:val="0"/>
              <w:rPr>
                <w:rFonts w:ascii="Garamond" w:hAnsi="Garamond"/>
                <w:b/>
                <w:spacing w:val="-4"/>
                <w:sz w:val="20"/>
                <w:szCs w:val="20"/>
              </w:rPr>
            </w:pPr>
          </w:p>
        </w:tc>
        <w:tc>
          <w:tcPr>
            <w:tcW w:w="7348" w:type="dxa"/>
            <w:shd w:val="clear" w:color="auto" w:fill="E2EFD9" w:themeFill="accent6" w:themeFillTint="33"/>
            <w:vAlign w:val="center"/>
          </w:tcPr>
          <w:p w14:paraId="3576ECE5" w14:textId="77777777" w:rsidR="009221BF" w:rsidRPr="00514AE2" w:rsidRDefault="009221BF" w:rsidP="00A01755">
            <w:pPr>
              <w:rPr>
                <w:rFonts w:ascii="Garamond" w:hAnsi="Garamond"/>
                <w:b/>
                <w:spacing w:val="-4"/>
                <w:sz w:val="20"/>
                <w:szCs w:val="20"/>
              </w:rPr>
            </w:pPr>
            <w:r w:rsidRPr="00514AE2">
              <w:rPr>
                <w:rFonts w:ascii="Garamond" w:hAnsi="Garamond"/>
                <w:b/>
                <w:spacing w:val="-4"/>
                <w:sz w:val="20"/>
                <w:szCs w:val="20"/>
              </w:rPr>
              <w:t>Ettepanek ja põhjendus</w:t>
            </w:r>
          </w:p>
          <w:p w14:paraId="2E6AE36F" w14:textId="77777777" w:rsidR="009221BF" w:rsidRPr="00514AE2" w:rsidRDefault="009221BF" w:rsidP="00A01755">
            <w:pPr>
              <w:rPr>
                <w:rFonts w:ascii="Garamond" w:hAnsi="Garamond"/>
                <w:b/>
                <w:spacing w:val="-4"/>
                <w:sz w:val="20"/>
                <w:szCs w:val="20"/>
              </w:rPr>
            </w:pPr>
          </w:p>
        </w:tc>
        <w:tc>
          <w:tcPr>
            <w:tcW w:w="3227" w:type="dxa"/>
            <w:shd w:val="clear" w:color="auto" w:fill="E2EFD9" w:themeFill="accent6" w:themeFillTint="33"/>
          </w:tcPr>
          <w:p w14:paraId="55A3F5C9" w14:textId="77777777" w:rsidR="009221BF" w:rsidRPr="00514AE2" w:rsidRDefault="009221BF" w:rsidP="00A01755">
            <w:pPr>
              <w:rPr>
                <w:rFonts w:ascii="Garamond" w:hAnsi="Garamond"/>
                <w:b/>
                <w:bCs/>
                <w:spacing w:val="-4"/>
                <w:sz w:val="20"/>
                <w:szCs w:val="20"/>
              </w:rPr>
            </w:pPr>
            <w:proofErr w:type="spellStart"/>
            <w:r w:rsidRPr="00514AE2">
              <w:rPr>
                <w:rFonts w:ascii="Garamond" w:hAnsi="Garamond"/>
                <w:b/>
                <w:bCs/>
                <w:spacing w:val="-4"/>
                <w:sz w:val="20"/>
                <w:szCs w:val="20"/>
              </w:rPr>
              <w:t>ELVLi</w:t>
            </w:r>
            <w:proofErr w:type="spellEnd"/>
            <w:r w:rsidRPr="00514AE2">
              <w:rPr>
                <w:rFonts w:ascii="Garamond" w:hAnsi="Garamond"/>
                <w:b/>
                <w:bCs/>
                <w:spacing w:val="-4"/>
                <w:sz w:val="20"/>
                <w:szCs w:val="20"/>
              </w:rPr>
              <w:t xml:space="preserve"> ettepanek maksumusest</w:t>
            </w:r>
          </w:p>
        </w:tc>
        <w:tc>
          <w:tcPr>
            <w:tcW w:w="2310" w:type="dxa"/>
            <w:vMerge/>
          </w:tcPr>
          <w:p w14:paraId="0E18FF68" w14:textId="77777777" w:rsidR="009221BF" w:rsidRPr="00514AE2" w:rsidRDefault="009221BF" w:rsidP="00A01755">
            <w:pPr>
              <w:rPr>
                <w:rFonts w:ascii="Garamond" w:hAnsi="Garamond"/>
                <w:b/>
                <w:bCs/>
                <w:spacing w:val="-4"/>
                <w:sz w:val="20"/>
                <w:szCs w:val="20"/>
              </w:rPr>
            </w:pPr>
          </w:p>
        </w:tc>
      </w:tr>
      <w:tr w:rsidR="009221BF" w:rsidRPr="00514AE2" w14:paraId="1D8CB456" w14:textId="77777777" w:rsidTr="00A01755">
        <w:trPr>
          <w:jc w:val="center"/>
        </w:trPr>
        <w:tc>
          <w:tcPr>
            <w:tcW w:w="435" w:type="dxa"/>
          </w:tcPr>
          <w:p w14:paraId="6F66C284" w14:textId="77777777" w:rsidR="009221BF" w:rsidRPr="00514AE2" w:rsidRDefault="009221BF" w:rsidP="00A01755">
            <w:pPr>
              <w:pStyle w:val="Loendilik"/>
              <w:numPr>
                <w:ilvl w:val="0"/>
                <w:numId w:val="1"/>
              </w:numPr>
              <w:spacing w:after="120"/>
              <w:ind w:left="29" w:firstLine="0"/>
              <w:contextualSpacing w:val="0"/>
              <w:rPr>
                <w:rFonts w:ascii="Garamond" w:hAnsi="Garamond"/>
                <w:spacing w:val="-4"/>
                <w:sz w:val="20"/>
                <w:szCs w:val="20"/>
              </w:rPr>
            </w:pPr>
          </w:p>
        </w:tc>
        <w:tc>
          <w:tcPr>
            <w:tcW w:w="7348" w:type="dxa"/>
          </w:tcPr>
          <w:p w14:paraId="54412BFA" w14:textId="77777777" w:rsidR="009221BF" w:rsidRPr="00514AE2" w:rsidRDefault="009221BF" w:rsidP="00A01755">
            <w:pPr>
              <w:rPr>
                <w:rFonts w:ascii="Garamond" w:eastAsia="Times New Roman" w:hAnsi="Garamond"/>
                <w:sz w:val="20"/>
                <w:szCs w:val="20"/>
              </w:rPr>
            </w:pPr>
            <w:r w:rsidRPr="00514AE2">
              <w:rPr>
                <w:rFonts w:ascii="Garamond" w:eastAsia="Times New Roman" w:hAnsi="Garamond"/>
                <w:sz w:val="20"/>
                <w:szCs w:val="20"/>
              </w:rPr>
              <w:t>KOV digipöörde tegevuskava projektide toetamine</w:t>
            </w:r>
          </w:p>
          <w:p w14:paraId="6340F08F" w14:textId="77777777" w:rsidR="009221BF" w:rsidRPr="00514AE2" w:rsidRDefault="009221BF" w:rsidP="00A01755">
            <w:pPr>
              <w:jc w:val="both"/>
              <w:rPr>
                <w:rFonts w:ascii="Garamond" w:eastAsia="Calibri" w:hAnsi="Garamond" w:cs="Times New Roman"/>
                <w:sz w:val="20"/>
                <w:szCs w:val="20"/>
              </w:rPr>
            </w:pPr>
          </w:p>
        </w:tc>
        <w:tc>
          <w:tcPr>
            <w:tcW w:w="3227" w:type="dxa"/>
          </w:tcPr>
          <w:p w14:paraId="4D597684" w14:textId="77777777" w:rsidR="009221BF" w:rsidRPr="00514AE2" w:rsidRDefault="009221BF" w:rsidP="00A01755">
            <w:pPr>
              <w:spacing w:after="120"/>
              <w:rPr>
                <w:rFonts w:ascii="Garamond" w:hAnsi="Garamond"/>
                <w:spacing w:val="-4"/>
                <w:sz w:val="20"/>
                <w:szCs w:val="20"/>
              </w:rPr>
            </w:pPr>
            <w:r w:rsidRPr="00514AE2">
              <w:rPr>
                <w:rFonts w:ascii="Garamond" w:hAnsi="Garamond"/>
                <w:spacing w:val="-4"/>
                <w:sz w:val="20"/>
                <w:szCs w:val="20"/>
              </w:rPr>
              <w:t>Lähtuvalt digipöörde tegevuskavast</w:t>
            </w:r>
          </w:p>
        </w:tc>
        <w:tc>
          <w:tcPr>
            <w:tcW w:w="2310" w:type="dxa"/>
          </w:tcPr>
          <w:p w14:paraId="7C247440" w14:textId="77777777" w:rsidR="009221BF" w:rsidRPr="00514AE2" w:rsidRDefault="009221BF" w:rsidP="00C36170">
            <w:pPr>
              <w:spacing w:after="120"/>
              <w:jc w:val="center"/>
              <w:rPr>
                <w:rFonts w:ascii="Garamond" w:hAnsi="Garamond"/>
                <w:spacing w:val="-4"/>
                <w:sz w:val="20"/>
                <w:szCs w:val="20"/>
              </w:rPr>
            </w:pPr>
            <w:r w:rsidRPr="00514AE2">
              <w:rPr>
                <w:rFonts w:ascii="Garamond" w:hAnsi="Garamond"/>
                <w:spacing w:val="-4"/>
                <w:sz w:val="20"/>
                <w:szCs w:val="20"/>
              </w:rPr>
              <w:t>ELVL</w:t>
            </w:r>
          </w:p>
        </w:tc>
      </w:tr>
      <w:tr w:rsidR="009221BF" w:rsidRPr="00514AE2" w14:paraId="0D7047FB" w14:textId="77777777" w:rsidTr="00A01755">
        <w:trPr>
          <w:trHeight w:val="470"/>
          <w:jc w:val="center"/>
        </w:trPr>
        <w:tc>
          <w:tcPr>
            <w:tcW w:w="435" w:type="dxa"/>
          </w:tcPr>
          <w:p w14:paraId="39EF0F19" w14:textId="77777777" w:rsidR="009221BF" w:rsidRPr="00514AE2" w:rsidRDefault="009221BF" w:rsidP="00A01755">
            <w:pPr>
              <w:pStyle w:val="Loendilik"/>
              <w:numPr>
                <w:ilvl w:val="0"/>
                <w:numId w:val="1"/>
              </w:numPr>
              <w:spacing w:after="120"/>
              <w:ind w:left="29" w:firstLine="0"/>
              <w:contextualSpacing w:val="0"/>
              <w:rPr>
                <w:rFonts w:ascii="Garamond" w:hAnsi="Garamond"/>
                <w:spacing w:val="-4"/>
                <w:sz w:val="20"/>
                <w:szCs w:val="20"/>
              </w:rPr>
            </w:pPr>
          </w:p>
        </w:tc>
        <w:tc>
          <w:tcPr>
            <w:tcW w:w="7348" w:type="dxa"/>
          </w:tcPr>
          <w:p w14:paraId="23231357" w14:textId="77777777" w:rsidR="009221BF" w:rsidRPr="00514AE2" w:rsidRDefault="009221BF" w:rsidP="00A01755">
            <w:pPr>
              <w:rPr>
                <w:rFonts w:ascii="Garamond" w:eastAsia="Times New Roman" w:hAnsi="Garamond"/>
                <w:sz w:val="20"/>
                <w:szCs w:val="20"/>
              </w:rPr>
            </w:pPr>
            <w:r w:rsidRPr="00514AE2">
              <w:rPr>
                <w:rFonts w:ascii="Garamond" w:eastAsia="Times New Roman" w:hAnsi="Garamond"/>
                <w:sz w:val="20"/>
                <w:szCs w:val="20"/>
              </w:rPr>
              <w:t>Omavalitsuste portaali ja Anna Teada kesksete arenduste toetamine</w:t>
            </w:r>
          </w:p>
          <w:p w14:paraId="13A9C19B" w14:textId="77777777" w:rsidR="009221BF" w:rsidRPr="00514AE2" w:rsidRDefault="009221BF" w:rsidP="00A01755">
            <w:pPr>
              <w:jc w:val="both"/>
              <w:rPr>
                <w:rFonts w:ascii="Garamond" w:hAnsi="Garamond" w:cs="Times New Roman"/>
                <w:sz w:val="20"/>
                <w:szCs w:val="20"/>
              </w:rPr>
            </w:pPr>
          </w:p>
        </w:tc>
        <w:tc>
          <w:tcPr>
            <w:tcW w:w="3227" w:type="dxa"/>
          </w:tcPr>
          <w:p w14:paraId="72751858" w14:textId="77777777" w:rsidR="009221BF" w:rsidRPr="00514AE2" w:rsidRDefault="009221BF" w:rsidP="00A01755">
            <w:pPr>
              <w:spacing w:after="120"/>
              <w:rPr>
                <w:rFonts w:ascii="Garamond" w:hAnsi="Garamond"/>
                <w:spacing w:val="-4"/>
                <w:sz w:val="20"/>
                <w:szCs w:val="20"/>
              </w:rPr>
            </w:pPr>
            <w:r w:rsidRPr="00514AE2">
              <w:rPr>
                <w:rFonts w:ascii="Garamond" w:hAnsi="Garamond"/>
                <w:spacing w:val="-4"/>
                <w:sz w:val="20"/>
                <w:szCs w:val="20"/>
              </w:rPr>
              <w:t>40 000 eurot aastas</w:t>
            </w:r>
          </w:p>
        </w:tc>
        <w:tc>
          <w:tcPr>
            <w:tcW w:w="2310" w:type="dxa"/>
          </w:tcPr>
          <w:p w14:paraId="1133DB49" w14:textId="77777777" w:rsidR="009221BF" w:rsidRPr="00514AE2" w:rsidRDefault="009221BF" w:rsidP="00C36170">
            <w:pPr>
              <w:spacing w:after="120"/>
              <w:jc w:val="center"/>
              <w:rPr>
                <w:rFonts w:ascii="Garamond" w:hAnsi="Garamond"/>
                <w:spacing w:val="-4"/>
                <w:sz w:val="20"/>
                <w:szCs w:val="20"/>
              </w:rPr>
            </w:pPr>
            <w:r w:rsidRPr="00514AE2">
              <w:rPr>
                <w:rFonts w:ascii="Garamond" w:hAnsi="Garamond"/>
                <w:spacing w:val="-4"/>
                <w:sz w:val="20"/>
                <w:szCs w:val="20"/>
              </w:rPr>
              <w:t>ELVL</w:t>
            </w:r>
          </w:p>
        </w:tc>
      </w:tr>
      <w:tr w:rsidR="009221BF" w:rsidRPr="00514AE2" w14:paraId="4BD99CE2" w14:textId="77777777" w:rsidTr="00A01755">
        <w:trPr>
          <w:trHeight w:val="1274"/>
          <w:jc w:val="center"/>
        </w:trPr>
        <w:tc>
          <w:tcPr>
            <w:tcW w:w="435" w:type="dxa"/>
          </w:tcPr>
          <w:p w14:paraId="27860E19" w14:textId="77777777" w:rsidR="009221BF" w:rsidRPr="00514AE2" w:rsidRDefault="009221BF" w:rsidP="00A01755">
            <w:pPr>
              <w:pStyle w:val="Loendilik"/>
              <w:numPr>
                <w:ilvl w:val="0"/>
                <w:numId w:val="1"/>
              </w:numPr>
              <w:spacing w:after="120"/>
              <w:ind w:left="29" w:firstLine="0"/>
              <w:contextualSpacing w:val="0"/>
              <w:rPr>
                <w:rFonts w:ascii="Garamond" w:hAnsi="Garamond"/>
                <w:spacing w:val="-4"/>
                <w:sz w:val="20"/>
                <w:szCs w:val="20"/>
              </w:rPr>
            </w:pPr>
          </w:p>
        </w:tc>
        <w:tc>
          <w:tcPr>
            <w:tcW w:w="7348" w:type="dxa"/>
          </w:tcPr>
          <w:p w14:paraId="5CD7AB79" w14:textId="77777777" w:rsidR="009221BF" w:rsidRPr="00514AE2" w:rsidRDefault="009221BF" w:rsidP="00A01755">
            <w:pPr>
              <w:rPr>
                <w:rFonts w:ascii="Garamond" w:eastAsia="Times New Roman" w:hAnsi="Garamond"/>
                <w:sz w:val="20"/>
                <w:szCs w:val="20"/>
              </w:rPr>
            </w:pPr>
            <w:r w:rsidRPr="00304B15">
              <w:rPr>
                <w:rFonts w:ascii="Garamond" w:eastAsia="Times New Roman" w:hAnsi="Garamond"/>
                <w:sz w:val="20"/>
                <w:szCs w:val="20"/>
              </w:rPr>
              <w:t>Personaalse riigi eesmärkidest lähtuvalt tuleb läbi mõelda ja ette näha ressursid KOV infosüsteemide täiendamiseks ja/või uue iseteeninduskeskkonna arenduseks, et kohalike omavalitsustes kasutuses olevad IT süsteemid oleksid liidestatud riigi infosüsteemiga (platvormiga).</w:t>
            </w:r>
          </w:p>
        </w:tc>
        <w:tc>
          <w:tcPr>
            <w:tcW w:w="3227" w:type="dxa"/>
          </w:tcPr>
          <w:p w14:paraId="58DA2B5B" w14:textId="77777777" w:rsidR="009221BF" w:rsidRPr="00514AE2" w:rsidRDefault="009221BF" w:rsidP="00A01755">
            <w:pPr>
              <w:spacing w:after="120"/>
              <w:rPr>
                <w:rFonts w:ascii="Garamond" w:hAnsi="Garamond"/>
                <w:spacing w:val="-4"/>
                <w:sz w:val="20"/>
                <w:szCs w:val="20"/>
              </w:rPr>
            </w:pPr>
            <w:r w:rsidRPr="00514AE2">
              <w:rPr>
                <w:rFonts w:ascii="Garamond" w:hAnsi="Garamond"/>
                <w:spacing w:val="-4"/>
                <w:sz w:val="20"/>
                <w:szCs w:val="20"/>
              </w:rPr>
              <w:t>Maksumus selgub analüüsi käigus</w:t>
            </w:r>
          </w:p>
        </w:tc>
        <w:tc>
          <w:tcPr>
            <w:tcW w:w="2310" w:type="dxa"/>
          </w:tcPr>
          <w:p w14:paraId="44BE1933" w14:textId="77777777" w:rsidR="009221BF" w:rsidRPr="00514AE2" w:rsidRDefault="009221BF" w:rsidP="00C36170">
            <w:pPr>
              <w:spacing w:after="120"/>
              <w:jc w:val="center"/>
              <w:rPr>
                <w:rFonts w:ascii="Garamond" w:hAnsi="Garamond"/>
                <w:spacing w:val="-4"/>
                <w:sz w:val="20"/>
                <w:szCs w:val="20"/>
              </w:rPr>
            </w:pPr>
            <w:r w:rsidRPr="00514AE2">
              <w:rPr>
                <w:rFonts w:ascii="Garamond" w:hAnsi="Garamond"/>
                <w:spacing w:val="-4"/>
                <w:sz w:val="20"/>
                <w:szCs w:val="20"/>
              </w:rPr>
              <w:t>ELVL</w:t>
            </w:r>
          </w:p>
        </w:tc>
      </w:tr>
    </w:tbl>
    <w:p w14:paraId="76645E65" w14:textId="77777777" w:rsidR="009221BF" w:rsidRPr="00514AE2" w:rsidRDefault="009221BF" w:rsidP="009221BF">
      <w:pPr>
        <w:rPr>
          <w:rFonts w:ascii="Garamond" w:hAnsi="Garamond"/>
          <w:sz w:val="20"/>
          <w:szCs w:val="20"/>
        </w:rPr>
      </w:pPr>
    </w:p>
    <w:p w14:paraId="0BE8CA7E" w14:textId="77777777" w:rsidR="00AB5D02" w:rsidRPr="00514AE2" w:rsidRDefault="00AB5D02" w:rsidP="00AB5D02">
      <w:pPr>
        <w:tabs>
          <w:tab w:val="left" w:pos="2776"/>
        </w:tabs>
        <w:rPr>
          <w:rFonts w:ascii="Garamond" w:hAnsi="Garamond"/>
          <w:sz w:val="20"/>
          <w:szCs w:val="20"/>
        </w:rPr>
      </w:pPr>
    </w:p>
    <w:sectPr w:rsidR="00AB5D02" w:rsidRPr="00514AE2" w:rsidSect="00F66653">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BCCD" w14:textId="77777777" w:rsidR="00833E39" w:rsidRDefault="00833E39" w:rsidP="00DA798E">
      <w:pPr>
        <w:spacing w:after="0" w:line="240" w:lineRule="auto"/>
      </w:pPr>
      <w:r>
        <w:separator/>
      </w:r>
    </w:p>
  </w:endnote>
  <w:endnote w:type="continuationSeparator" w:id="0">
    <w:p w14:paraId="20EA2C17" w14:textId="77777777" w:rsidR="00833E39" w:rsidRDefault="00833E39" w:rsidP="00DA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415758"/>
      <w:docPartObj>
        <w:docPartGallery w:val="Page Numbers (Bottom of Page)"/>
        <w:docPartUnique/>
      </w:docPartObj>
    </w:sdtPr>
    <w:sdtEndPr/>
    <w:sdtContent>
      <w:p w14:paraId="4B63B055" w14:textId="28639388" w:rsidR="00E253EF" w:rsidRDefault="00E253EF">
        <w:pPr>
          <w:pStyle w:val="Jalus"/>
          <w:jc w:val="right"/>
        </w:pPr>
        <w:r>
          <w:fldChar w:fldCharType="begin"/>
        </w:r>
        <w:r>
          <w:instrText>PAGE   \* MERGEFORMAT</w:instrText>
        </w:r>
        <w:r>
          <w:fldChar w:fldCharType="separate"/>
        </w:r>
        <w:r>
          <w:t>2</w:t>
        </w:r>
        <w:r>
          <w:fldChar w:fldCharType="end"/>
        </w:r>
      </w:p>
    </w:sdtContent>
  </w:sdt>
  <w:p w14:paraId="7668C531" w14:textId="77777777" w:rsidR="00E253EF" w:rsidRDefault="00E253E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AC7B" w14:textId="77777777" w:rsidR="00833E39" w:rsidRDefault="00833E39" w:rsidP="00DA798E">
      <w:pPr>
        <w:spacing w:after="0" w:line="240" w:lineRule="auto"/>
      </w:pPr>
      <w:r>
        <w:separator/>
      </w:r>
    </w:p>
  </w:footnote>
  <w:footnote w:type="continuationSeparator" w:id="0">
    <w:p w14:paraId="4AB947EE" w14:textId="77777777" w:rsidR="00833E39" w:rsidRDefault="00833E39" w:rsidP="00DA7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EFA"/>
    <w:multiLevelType w:val="hybridMultilevel"/>
    <w:tmpl w:val="DFEC0B26"/>
    <w:lvl w:ilvl="0" w:tplc="106080E8">
      <w:start w:val="1"/>
      <w:numFmt w:val="decimal"/>
      <w:lvlText w:val="%1)"/>
      <w:lvlJc w:val="left"/>
      <w:pPr>
        <w:ind w:left="284" w:hanging="360"/>
      </w:pPr>
      <w:rPr>
        <w:b w:val="0"/>
      </w:rPr>
    </w:lvl>
    <w:lvl w:ilvl="1" w:tplc="04250019">
      <w:start w:val="1"/>
      <w:numFmt w:val="lowerLetter"/>
      <w:lvlText w:val="%2."/>
      <w:lvlJc w:val="left"/>
      <w:pPr>
        <w:ind w:left="1004" w:hanging="360"/>
      </w:pPr>
    </w:lvl>
    <w:lvl w:ilvl="2" w:tplc="0425001B">
      <w:start w:val="1"/>
      <w:numFmt w:val="lowerRoman"/>
      <w:lvlText w:val="%3."/>
      <w:lvlJc w:val="right"/>
      <w:pPr>
        <w:ind w:left="1724" w:hanging="180"/>
      </w:pPr>
    </w:lvl>
    <w:lvl w:ilvl="3" w:tplc="0425000F">
      <w:start w:val="1"/>
      <w:numFmt w:val="decimal"/>
      <w:lvlText w:val="%4."/>
      <w:lvlJc w:val="left"/>
      <w:pPr>
        <w:ind w:left="2444" w:hanging="360"/>
      </w:pPr>
    </w:lvl>
    <w:lvl w:ilvl="4" w:tplc="04250019">
      <w:start w:val="1"/>
      <w:numFmt w:val="lowerLetter"/>
      <w:lvlText w:val="%5."/>
      <w:lvlJc w:val="left"/>
      <w:pPr>
        <w:ind w:left="3164" w:hanging="360"/>
      </w:pPr>
    </w:lvl>
    <w:lvl w:ilvl="5" w:tplc="0425001B">
      <w:start w:val="1"/>
      <w:numFmt w:val="lowerRoman"/>
      <w:lvlText w:val="%6."/>
      <w:lvlJc w:val="right"/>
      <w:pPr>
        <w:ind w:left="3884" w:hanging="180"/>
      </w:pPr>
    </w:lvl>
    <w:lvl w:ilvl="6" w:tplc="0425000F">
      <w:start w:val="1"/>
      <w:numFmt w:val="decimal"/>
      <w:lvlText w:val="%7."/>
      <w:lvlJc w:val="left"/>
      <w:pPr>
        <w:ind w:left="4604" w:hanging="360"/>
      </w:pPr>
    </w:lvl>
    <w:lvl w:ilvl="7" w:tplc="04250019">
      <w:start w:val="1"/>
      <w:numFmt w:val="lowerLetter"/>
      <w:lvlText w:val="%8."/>
      <w:lvlJc w:val="left"/>
      <w:pPr>
        <w:ind w:left="5324" w:hanging="360"/>
      </w:pPr>
    </w:lvl>
    <w:lvl w:ilvl="8" w:tplc="0425001B">
      <w:start w:val="1"/>
      <w:numFmt w:val="lowerRoman"/>
      <w:lvlText w:val="%9."/>
      <w:lvlJc w:val="right"/>
      <w:pPr>
        <w:ind w:left="6044" w:hanging="180"/>
      </w:pPr>
    </w:lvl>
  </w:abstractNum>
  <w:abstractNum w:abstractNumId="1" w15:restartNumberingAfterBreak="0">
    <w:nsid w:val="15146198"/>
    <w:multiLevelType w:val="hybridMultilevel"/>
    <w:tmpl w:val="8FF07D24"/>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7CA5D96"/>
    <w:multiLevelType w:val="multilevel"/>
    <w:tmpl w:val="F5B0E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6C087F"/>
    <w:multiLevelType w:val="hybridMultilevel"/>
    <w:tmpl w:val="904C41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49E2273"/>
    <w:multiLevelType w:val="hybridMultilevel"/>
    <w:tmpl w:val="AA52AFFA"/>
    <w:lvl w:ilvl="0" w:tplc="0425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A555FE7"/>
    <w:multiLevelType w:val="hybridMultilevel"/>
    <w:tmpl w:val="CD084F2E"/>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6" w15:restartNumberingAfterBreak="0">
    <w:nsid w:val="4B0F4C45"/>
    <w:multiLevelType w:val="hybridMultilevel"/>
    <w:tmpl w:val="C53AD1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F1D5C1C"/>
    <w:multiLevelType w:val="multilevel"/>
    <w:tmpl w:val="DBF261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BF041F0"/>
    <w:multiLevelType w:val="hybridMultilevel"/>
    <w:tmpl w:val="8C66B48E"/>
    <w:lvl w:ilvl="0" w:tplc="8684F752">
      <w:start w:val="4"/>
      <w:numFmt w:val="bullet"/>
      <w:lvlText w:val="-"/>
      <w:lvlJc w:val="left"/>
      <w:pPr>
        <w:ind w:left="420" w:hanging="360"/>
      </w:pPr>
      <w:rPr>
        <w:rFonts w:ascii="Times New Roman" w:eastAsia="Calibri" w:hAnsi="Times New Roman" w:cs="Times New Roman" w:hint="default"/>
      </w:rPr>
    </w:lvl>
    <w:lvl w:ilvl="1" w:tplc="04250003">
      <w:start w:val="1"/>
      <w:numFmt w:val="bullet"/>
      <w:lvlText w:val="o"/>
      <w:lvlJc w:val="left"/>
      <w:pPr>
        <w:ind w:left="1140" w:hanging="360"/>
      </w:pPr>
      <w:rPr>
        <w:rFonts w:ascii="Courier New" w:hAnsi="Courier New" w:cs="Courier New" w:hint="default"/>
      </w:rPr>
    </w:lvl>
    <w:lvl w:ilvl="2" w:tplc="04250005">
      <w:start w:val="1"/>
      <w:numFmt w:val="bullet"/>
      <w:lvlText w:val=""/>
      <w:lvlJc w:val="left"/>
      <w:pPr>
        <w:ind w:left="1860" w:hanging="360"/>
      </w:pPr>
      <w:rPr>
        <w:rFonts w:ascii="Wingdings" w:hAnsi="Wingdings" w:hint="default"/>
      </w:rPr>
    </w:lvl>
    <w:lvl w:ilvl="3" w:tplc="04250001">
      <w:start w:val="1"/>
      <w:numFmt w:val="bullet"/>
      <w:lvlText w:val=""/>
      <w:lvlJc w:val="left"/>
      <w:pPr>
        <w:ind w:left="2580" w:hanging="360"/>
      </w:pPr>
      <w:rPr>
        <w:rFonts w:ascii="Symbol" w:hAnsi="Symbol" w:hint="default"/>
      </w:rPr>
    </w:lvl>
    <w:lvl w:ilvl="4" w:tplc="04250003">
      <w:start w:val="1"/>
      <w:numFmt w:val="bullet"/>
      <w:lvlText w:val="o"/>
      <w:lvlJc w:val="left"/>
      <w:pPr>
        <w:ind w:left="3300" w:hanging="360"/>
      </w:pPr>
      <w:rPr>
        <w:rFonts w:ascii="Courier New" w:hAnsi="Courier New" w:cs="Courier New" w:hint="default"/>
      </w:rPr>
    </w:lvl>
    <w:lvl w:ilvl="5" w:tplc="04250005">
      <w:start w:val="1"/>
      <w:numFmt w:val="bullet"/>
      <w:lvlText w:val=""/>
      <w:lvlJc w:val="left"/>
      <w:pPr>
        <w:ind w:left="4020" w:hanging="360"/>
      </w:pPr>
      <w:rPr>
        <w:rFonts w:ascii="Wingdings" w:hAnsi="Wingdings" w:hint="default"/>
      </w:rPr>
    </w:lvl>
    <w:lvl w:ilvl="6" w:tplc="04250001">
      <w:start w:val="1"/>
      <w:numFmt w:val="bullet"/>
      <w:lvlText w:val=""/>
      <w:lvlJc w:val="left"/>
      <w:pPr>
        <w:ind w:left="4740" w:hanging="360"/>
      </w:pPr>
      <w:rPr>
        <w:rFonts w:ascii="Symbol" w:hAnsi="Symbol" w:hint="default"/>
      </w:rPr>
    </w:lvl>
    <w:lvl w:ilvl="7" w:tplc="04250003">
      <w:start w:val="1"/>
      <w:numFmt w:val="bullet"/>
      <w:lvlText w:val="o"/>
      <w:lvlJc w:val="left"/>
      <w:pPr>
        <w:ind w:left="5460" w:hanging="360"/>
      </w:pPr>
      <w:rPr>
        <w:rFonts w:ascii="Courier New" w:hAnsi="Courier New" w:cs="Courier New" w:hint="default"/>
      </w:rPr>
    </w:lvl>
    <w:lvl w:ilvl="8" w:tplc="04250005">
      <w:start w:val="1"/>
      <w:numFmt w:val="bullet"/>
      <w:lvlText w:val=""/>
      <w:lvlJc w:val="left"/>
      <w:pPr>
        <w:ind w:left="6180" w:hanging="360"/>
      </w:pPr>
      <w:rPr>
        <w:rFonts w:ascii="Wingdings" w:hAnsi="Wingdings" w:hint="default"/>
      </w:rPr>
    </w:lvl>
  </w:abstractNum>
  <w:abstractNum w:abstractNumId="9" w15:restartNumberingAfterBreak="0">
    <w:nsid w:val="665E662B"/>
    <w:multiLevelType w:val="hybridMultilevel"/>
    <w:tmpl w:val="BDFAACF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8BE15F7"/>
    <w:multiLevelType w:val="hybridMultilevel"/>
    <w:tmpl w:val="18DAE2B4"/>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1" w15:restartNumberingAfterBreak="0">
    <w:nsid w:val="6BF43E27"/>
    <w:multiLevelType w:val="hybridMultilevel"/>
    <w:tmpl w:val="C3C025AE"/>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F884D79"/>
    <w:multiLevelType w:val="multilevel"/>
    <w:tmpl w:val="E0082B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51644155">
    <w:abstractNumId w:val="7"/>
  </w:num>
  <w:num w:numId="2" w16cid:durableId="995306046">
    <w:abstractNumId w:val="12"/>
  </w:num>
  <w:num w:numId="3" w16cid:durableId="1792629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330812">
    <w:abstractNumId w:val="3"/>
  </w:num>
  <w:num w:numId="5" w16cid:durableId="751778587">
    <w:abstractNumId w:val="5"/>
  </w:num>
  <w:num w:numId="6" w16cid:durableId="1356271485">
    <w:abstractNumId w:val="0"/>
  </w:num>
  <w:num w:numId="7" w16cid:durableId="1565801594">
    <w:abstractNumId w:val="8"/>
  </w:num>
  <w:num w:numId="8" w16cid:durableId="1591232558">
    <w:abstractNumId w:val="4"/>
  </w:num>
  <w:num w:numId="9" w16cid:durableId="359353442">
    <w:abstractNumId w:val="1"/>
  </w:num>
  <w:num w:numId="10" w16cid:durableId="78059430">
    <w:abstractNumId w:val="6"/>
  </w:num>
  <w:num w:numId="11" w16cid:durableId="215625790">
    <w:abstractNumId w:val="10"/>
  </w:num>
  <w:num w:numId="12" w16cid:durableId="1859004477">
    <w:abstractNumId w:val="11"/>
  </w:num>
  <w:num w:numId="13" w16cid:durableId="1749157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26EC"/>
    <w:rsid w:val="00003826"/>
    <w:rsid w:val="000119CC"/>
    <w:rsid w:val="000138B2"/>
    <w:rsid w:val="00014BCD"/>
    <w:rsid w:val="00032F04"/>
    <w:rsid w:val="00051D6C"/>
    <w:rsid w:val="000853CA"/>
    <w:rsid w:val="00090D49"/>
    <w:rsid w:val="000931EF"/>
    <w:rsid w:val="000A0C56"/>
    <w:rsid w:val="000A1A85"/>
    <w:rsid w:val="000B1AAE"/>
    <w:rsid w:val="000E165F"/>
    <w:rsid w:val="000E2301"/>
    <w:rsid w:val="000E4B7A"/>
    <w:rsid w:val="000F3611"/>
    <w:rsid w:val="001000A5"/>
    <w:rsid w:val="00102CF3"/>
    <w:rsid w:val="0010528F"/>
    <w:rsid w:val="001145C7"/>
    <w:rsid w:val="001152BC"/>
    <w:rsid w:val="001252EB"/>
    <w:rsid w:val="00131AA0"/>
    <w:rsid w:val="00144C9D"/>
    <w:rsid w:val="00147DA0"/>
    <w:rsid w:val="00150065"/>
    <w:rsid w:val="0015641B"/>
    <w:rsid w:val="00162390"/>
    <w:rsid w:val="00165DEC"/>
    <w:rsid w:val="0016673E"/>
    <w:rsid w:val="00167D6C"/>
    <w:rsid w:val="00172AFF"/>
    <w:rsid w:val="0017369A"/>
    <w:rsid w:val="001755C1"/>
    <w:rsid w:val="0018182A"/>
    <w:rsid w:val="001832DA"/>
    <w:rsid w:val="0018493E"/>
    <w:rsid w:val="00184BD9"/>
    <w:rsid w:val="00184ED1"/>
    <w:rsid w:val="001902EF"/>
    <w:rsid w:val="0019725C"/>
    <w:rsid w:val="001A4A1A"/>
    <w:rsid w:val="001B4771"/>
    <w:rsid w:val="001C3BBF"/>
    <w:rsid w:val="001C4681"/>
    <w:rsid w:val="001C6712"/>
    <w:rsid w:val="001E05A3"/>
    <w:rsid w:val="001F7B2B"/>
    <w:rsid w:val="00205FB6"/>
    <w:rsid w:val="002101F8"/>
    <w:rsid w:val="00227828"/>
    <w:rsid w:val="00232D03"/>
    <w:rsid w:val="00240B20"/>
    <w:rsid w:val="00242370"/>
    <w:rsid w:val="00252F27"/>
    <w:rsid w:val="00255E78"/>
    <w:rsid w:val="0025708B"/>
    <w:rsid w:val="002600C3"/>
    <w:rsid w:val="002617D0"/>
    <w:rsid w:val="00267414"/>
    <w:rsid w:val="002710D0"/>
    <w:rsid w:val="00276296"/>
    <w:rsid w:val="002834E4"/>
    <w:rsid w:val="00284AC3"/>
    <w:rsid w:val="002865F7"/>
    <w:rsid w:val="002913EF"/>
    <w:rsid w:val="002977DB"/>
    <w:rsid w:val="002B4549"/>
    <w:rsid w:val="002B6B83"/>
    <w:rsid w:val="002C2003"/>
    <w:rsid w:val="002D62AC"/>
    <w:rsid w:val="002D7E49"/>
    <w:rsid w:val="002E21D2"/>
    <w:rsid w:val="002F1C53"/>
    <w:rsid w:val="002F2B84"/>
    <w:rsid w:val="002F3E4F"/>
    <w:rsid w:val="00304B15"/>
    <w:rsid w:val="0030592E"/>
    <w:rsid w:val="00306503"/>
    <w:rsid w:val="00307C2A"/>
    <w:rsid w:val="003224DD"/>
    <w:rsid w:val="003268B0"/>
    <w:rsid w:val="00332E9D"/>
    <w:rsid w:val="00333BD4"/>
    <w:rsid w:val="00336D73"/>
    <w:rsid w:val="00342276"/>
    <w:rsid w:val="00346EA3"/>
    <w:rsid w:val="00354ED0"/>
    <w:rsid w:val="0036079B"/>
    <w:rsid w:val="00362D1A"/>
    <w:rsid w:val="00365830"/>
    <w:rsid w:val="0037312E"/>
    <w:rsid w:val="00380830"/>
    <w:rsid w:val="003900BB"/>
    <w:rsid w:val="00390744"/>
    <w:rsid w:val="003A1727"/>
    <w:rsid w:val="003B40C7"/>
    <w:rsid w:val="003D2144"/>
    <w:rsid w:val="003D2223"/>
    <w:rsid w:val="003E0EFE"/>
    <w:rsid w:val="003F6107"/>
    <w:rsid w:val="00406746"/>
    <w:rsid w:val="00417174"/>
    <w:rsid w:val="004258CB"/>
    <w:rsid w:val="004438CB"/>
    <w:rsid w:val="00443E58"/>
    <w:rsid w:val="0045044A"/>
    <w:rsid w:val="00456811"/>
    <w:rsid w:val="00463F6B"/>
    <w:rsid w:val="00472462"/>
    <w:rsid w:val="00473FDB"/>
    <w:rsid w:val="0048151B"/>
    <w:rsid w:val="004819BA"/>
    <w:rsid w:val="00495758"/>
    <w:rsid w:val="004A3C4F"/>
    <w:rsid w:val="004C60CB"/>
    <w:rsid w:val="004D7A83"/>
    <w:rsid w:val="004F5C2C"/>
    <w:rsid w:val="005005C8"/>
    <w:rsid w:val="00501223"/>
    <w:rsid w:val="00505BA9"/>
    <w:rsid w:val="00510534"/>
    <w:rsid w:val="0051347B"/>
    <w:rsid w:val="00514AE2"/>
    <w:rsid w:val="005228E0"/>
    <w:rsid w:val="00534052"/>
    <w:rsid w:val="0053407B"/>
    <w:rsid w:val="00541897"/>
    <w:rsid w:val="005650AF"/>
    <w:rsid w:val="00565E6A"/>
    <w:rsid w:val="005705AE"/>
    <w:rsid w:val="00583AE2"/>
    <w:rsid w:val="0058767C"/>
    <w:rsid w:val="005927E9"/>
    <w:rsid w:val="005A026C"/>
    <w:rsid w:val="005B3500"/>
    <w:rsid w:val="005B5F2E"/>
    <w:rsid w:val="005B6847"/>
    <w:rsid w:val="005B6FCC"/>
    <w:rsid w:val="005B743D"/>
    <w:rsid w:val="005C31CB"/>
    <w:rsid w:val="005D7763"/>
    <w:rsid w:val="005F231C"/>
    <w:rsid w:val="005F2685"/>
    <w:rsid w:val="00611F7E"/>
    <w:rsid w:val="00613C65"/>
    <w:rsid w:val="00614AED"/>
    <w:rsid w:val="00620491"/>
    <w:rsid w:val="00620C23"/>
    <w:rsid w:val="006226C2"/>
    <w:rsid w:val="00637B0B"/>
    <w:rsid w:val="00640BF2"/>
    <w:rsid w:val="006447CA"/>
    <w:rsid w:val="0065050E"/>
    <w:rsid w:val="006605F8"/>
    <w:rsid w:val="00674932"/>
    <w:rsid w:val="006755D6"/>
    <w:rsid w:val="00680FD2"/>
    <w:rsid w:val="00683B91"/>
    <w:rsid w:val="00697B0D"/>
    <w:rsid w:val="006A0603"/>
    <w:rsid w:val="006A7F1E"/>
    <w:rsid w:val="006B0DFF"/>
    <w:rsid w:val="006C46BF"/>
    <w:rsid w:val="006D4044"/>
    <w:rsid w:val="006F73B4"/>
    <w:rsid w:val="00711A9D"/>
    <w:rsid w:val="00724ACC"/>
    <w:rsid w:val="00724AD1"/>
    <w:rsid w:val="00726A55"/>
    <w:rsid w:val="00742F04"/>
    <w:rsid w:val="00743871"/>
    <w:rsid w:val="00753229"/>
    <w:rsid w:val="007675A7"/>
    <w:rsid w:val="007771AB"/>
    <w:rsid w:val="007773D0"/>
    <w:rsid w:val="00777D89"/>
    <w:rsid w:val="00783F79"/>
    <w:rsid w:val="00784A09"/>
    <w:rsid w:val="0078722C"/>
    <w:rsid w:val="007936DA"/>
    <w:rsid w:val="00794B8F"/>
    <w:rsid w:val="00795B85"/>
    <w:rsid w:val="00796595"/>
    <w:rsid w:val="007A0430"/>
    <w:rsid w:val="007A7358"/>
    <w:rsid w:val="007C45F1"/>
    <w:rsid w:val="007D7E5C"/>
    <w:rsid w:val="007E12C6"/>
    <w:rsid w:val="007E6AAB"/>
    <w:rsid w:val="008213AB"/>
    <w:rsid w:val="00833E39"/>
    <w:rsid w:val="00834DE5"/>
    <w:rsid w:val="00840E6E"/>
    <w:rsid w:val="00851E9F"/>
    <w:rsid w:val="0085719B"/>
    <w:rsid w:val="00864C82"/>
    <w:rsid w:val="008677EF"/>
    <w:rsid w:val="00874224"/>
    <w:rsid w:val="00877E8E"/>
    <w:rsid w:val="00882433"/>
    <w:rsid w:val="00891ABF"/>
    <w:rsid w:val="00894B74"/>
    <w:rsid w:val="008A2F15"/>
    <w:rsid w:val="008C4EFD"/>
    <w:rsid w:val="008D15E2"/>
    <w:rsid w:val="008E140E"/>
    <w:rsid w:val="008E45F0"/>
    <w:rsid w:val="008E5F20"/>
    <w:rsid w:val="008F4A10"/>
    <w:rsid w:val="00907AB9"/>
    <w:rsid w:val="009221BF"/>
    <w:rsid w:val="00925790"/>
    <w:rsid w:val="00936331"/>
    <w:rsid w:val="009641CD"/>
    <w:rsid w:val="009717B0"/>
    <w:rsid w:val="009926F7"/>
    <w:rsid w:val="00993D3E"/>
    <w:rsid w:val="00994D99"/>
    <w:rsid w:val="009A0608"/>
    <w:rsid w:val="009A1E42"/>
    <w:rsid w:val="009A26BB"/>
    <w:rsid w:val="009B2B45"/>
    <w:rsid w:val="009C3D9C"/>
    <w:rsid w:val="009D4529"/>
    <w:rsid w:val="009F69F4"/>
    <w:rsid w:val="00A029C2"/>
    <w:rsid w:val="00A10B30"/>
    <w:rsid w:val="00A17CBE"/>
    <w:rsid w:val="00A17D7B"/>
    <w:rsid w:val="00A312A2"/>
    <w:rsid w:val="00A32BAA"/>
    <w:rsid w:val="00A37991"/>
    <w:rsid w:val="00A434CB"/>
    <w:rsid w:val="00A449DE"/>
    <w:rsid w:val="00A52A95"/>
    <w:rsid w:val="00A55D34"/>
    <w:rsid w:val="00A6364D"/>
    <w:rsid w:val="00A7066C"/>
    <w:rsid w:val="00A73253"/>
    <w:rsid w:val="00A74642"/>
    <w:rsid w:val="00A95A73"/>
    <w:rsid w:val="00AA700D"/>
    <w:rsid w:val="00AB15F6"/>
    <w:rsid w:val="00AB5D02"/>
    <w:rsid w:val="00AC5553"/>
    <w:rsid w:val="00AD0FD7"/>
    <w:rsid w:val="00AD21D8"/>
    <w:rsid w:val="00AD21FE"/>
    <w:rsid w:val="00AD2CDE"/>
    <w:rsid w:val="00AD2F9C"/>
    <w:rsid w:val="00AE22C6"/>
    <w:rsid w:val="00B064A3"/>
    <w:rsid w:val="00B11B69"/>
    <w:rsid w:val="00B2139F"/>
    <w:rsid w:val="00B41B95"/>
    <w:rsid w:val="00B624FB"/>
    <w:rsid w:val="00B744CF"/>
    <w:rsid w:val="00B813B6"/>
    <w:rsid w:val="00B84810"/>
    <w:rsid w:val="00B861AD"/>
    <w:rsid w:val="00B9689E"/>
    <w:rsid w:val="00B9698A"/>
    <w:rsid w:val="00BA0E71"/>
    <w:rsid w:val="00BB2E50"/>
    <w:rsid w:val="00BC095C"/>
    <w:rsid w:val="00BC35AE"/>
    <w:rsid w:val="00BC62C7"/>
    <w:rsid w:val="00BD33E7"/>
    <w:rsid w:val="00BF1049"/>
    <w:rsid w:val="00C008E9"/>
    <w:rsid w:val="00C04390"/>
    <w:rsid w:val="00C15A06"/>
    <w:rsid w:val="00C249EC"/>
    <w:rsid w:val="00C24F95"/>
    <w:rsid w:val="00C351EC"/>
    <w:rsid w:val="00C36170"/>
    <w:rsid w:val="00C5142F"/>
    <w:rsid w:val="00C711DF"/>
    <w:rsid w:val="00C83E1A"/>
    <w:rsid w:val="00C85F78"/>
    <w:rsid w:val="00C96A7A"/>
    <w:rsid w:val="00CA19BC"/>
    <w:rsid w:val="00CA694B"/>
    <w:rsid w:val="00CD27B8"/>
    <w:rsid w:val="00CD2828"/>
    <w:rsid w:val="00CD3358"/>
    <w:rsid w:val="00CD3A68"/>
    <w:rsid w:val="00CE1DB5"/>
    <w:rsid w:val="00CF48B7"/>
    <w:rsid w:val="00D2014A"/>
    <w:rsid w:val="00D24327"/>
    <w:rsid w:val="00D34471"/>
    <w:rsid w:val="00D41E65"/>
    <w:rsid w:val="00D53BCB"/>
    <w:rsid w:val="00D65EBA"/>
    <w:rsid w:val="00D721AF"/>
    <w:rsid w:val="00D74A84"/>
    <w:rsid w:val="00D764EE"/>
    <w:rsid w:val="00D82041"/>
    <w:rsid w:val="00D9733F"/>
    <w:rsid w:val="00DA232D"/>
    <w:rsid w:val="00DA798E"/>
    <w:rsid w:val="00DE011D"/>
    <w:rsid w:val="00E01D13"/>
    <w:rsid w:val="00E0561E"/>
    <w:rsid w:val="00E104C9"/>
    <w:rsid w:val="00E159F2"/>
    <w:rsid w:val="00E253EF"/>
    <w:rsid w:val="00E33AEB"/>
    <w:rsid w:val="00E34943"/>
    <w:rsid w:val="00E4138D"/>
    <w:rsid w:val="00E43136"/>
    <w:rsid w:val="00E53AD2"/>
    <w:rsid w:val="00E544D1"/>
    <w:rsid w:val="00E70D3F"/>
    <w:rsid w:val="00E82EC9"/>
    <w:rsid w:val="00EA612B"/>
    <w:rsid w:val="00EB45B9"/>
    <w:rsid w:val="00EB480B"/>
    <w:rsid w:val="00EC7F13"/>
    <w:rsid w:val="00EE08CD"/>
    <w:rsid w:val="00EE2989"/>
    <w:rsid w:val="00EE3AB8"/>
    <w:rsid w:val="00EE3B08"/>
    <w:rsid w:val="00EE4A87"/>
    <w:rsid w:val="00EF1897"/>
    <w:rsid w:val="00F2143C"/>
    <w:rsid w:val="00F65FBB"/>
    <w:rsid w:val="00F66653"/>
    <w:rsid w:val="00F76E3E"/>
    <w:rsid w:val="00F8039A"/>
    <w:rsid w:val="00F81DB7"/>
    <w:rsid w:val="00FA4AA4"/>
    <w:rsid w:val="00FB4F8B"/>
    <w:rsid w:val="00FC3805"/>
    <w:rsid w:val="00FD17E7"/>
    <w:rsid w:val="00FD2210"/>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99BF"/>
  <w15:chartTrackingRefBased/>
  <w15:docId w15:val="{6907B7C4-2AA8-4848-869E-B7A86AFD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A798E"/>
  </w:style>
  <w:style w:type="paragraph" w:styleId="Pealkiri1">
    <w:name w:val="heading 1"/>
    <w:basedOn w:val="Normaallaad"/>
    <w:next w:val="Normaallaad"/>
    <w:link w:val="Pealkiri1Mrk"/>
    <w:uiPriority w:val="9"/>
    <w:qFormat/>
    <w:rsid w:val="00DA798E"/>
    <w:pPr>
      <w:keepNext/>
      <w:keepLines/>
      <w:spacing w:before="120" w:after="120"/>
      <w:outlineLvl w:val="0"/>
    </w:pPr>
    <w:rPr>
      <w:rFonts w:ascii="Garamond" w:eastAsiaTheme="majorEastAsia" w:hAnsi="Garamond" w:cstheme="majorBidi"/>
      <w:b/>
      <w:color w:val="2F5496" w:themeColor="accent1" w:themeShade="BF"/>
      <w:sz w:val="26"/>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798E"/>
    <w:rPr>
      <w:rFonts w:ascii="Garamond" w:eastAsiaTheme="majorEastAsia" w:hAnsi="Garamond" w:cstheme="majorBidi"/>
      <w:b/>
      <w:color w:val="2F5496" w:themeColor="accent1" w:themeShade="BF"/>
      <w:sz w:val="26"/>
      <w:szCs w:val="32"/>
    </w:rPr>
  </w:style>
  <w:style w:type="table" w:styleId="Kontuurtabel">
    <w:name w:val="Table Grid"/>
    <w:basedOn w:val="Normaaltabel"/>
    <w:uiPriority w:val="39"/>
    <w:rsid w:val="00DA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DA798E"/>
    <w:pPr>
      <w:ind w:left="720"/>
      <w:contextualSpacing/>
    </w:pPr>
  </w:style>
  <w:style w:type="paragraph" w:styleId="Allmrkusetekst">
    <w:name w:val="footnote text"/>
    <w:basedOn w:val="Normaallaad"/>
    <w:link w:val="AllmrkusetekstMrk"/>
    <w:uiPriority w:val="99"/>
    <w:semiHidden/>
    <w:unhideWhenUsed/>
    <w:qFormat/>
    <w:rsid w:val="00DA798E"/>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AllmrkusetekstMrk">
    <w:name w:val="Allmärkuse tekst Märk"/>
    <w:basedOn w:val="Liguvaikefont"/>
    <w:link w:val="Allmrkusetekst"/>
    <w:uiPriority w:val="99"/>
    <w:semiHidden/>
    <w:rsid w:val="00DA798E"/>
    <w:rPr>
      <w:rFonts w:ascii="Times New Roman" w:eastAsia="Times New Roman" w:hAnsi="Times New Roman" w:cs="Times New Roman"/>
      <w:sz w:val="20"/>
      <w:szCs w:val="20"/>
      <w:lang w:val="en-GB" w:eastAsia="ar-SA"/>
    </w:rPr>
  </w:style>
  <w:style w:type="character" w:styleId="Allmrkuseviide">
    <w:name w:val="footnote reference"/>
    <w:uiPriority w:val="99"/>
    <w:semiHidden/>
    <w:unhideWhenUsed/>
    <w:rsid w:val="00DA798E"/>
    <w:rPr>
      <w:vertAlign w:val="superscript"/>
    </w:rPr>
  </w:style>
  <w:style w:type="character" w:styleId="Hperlink">
    <w:name w:val="Hyperlink"/>
    <w:basedOn w:val="Liguvaikefont"/>
    <w:uiPriority w:val="99"/>
    <w:semiHidden/>
    <w:unhideWhenUsed/>
    <w:rsid w:val="00DA798E"/>
    <w:rPr>
      <w:color w:val="0563C1"/>
      <w:u w:val="single"/>
    </w:rPr>
  </w:style>
  <w:style w:type="paragraph" w:styleId="Pis">
    <w:name w:val="header"/>
    <w:basedOn w:val="Normaallaad"/>
    <w:link w:val="PisMrk"/>
    <w:uiPriority w:val="99"/>
    <w:unhideWhenUsed/>
    <w:rsid w:val="00E253EF"/>
    <w:pPr>
      <w:tabs>
        <w:tab w:val="center" w:pos="4536"/>
        <w:tab w:val="right" w:pos="9072"/>
      </w:tabs>
      <w:spacing w:after="0" w:line="240" w:lineRule="auto"/>
    </w:pPr>
  </w:style>
  <w:style w:type="character" w:customStyle="1" w:styleId="PisMrk">
    <w:name w:val="Päis Märk"/>
    <w:basedOn w:val="Liguvaikefont"/>
    <w:link w:val="Pis"/>
    <w:uiPriority w:val="99"/>
    <w:rsid w:val="00E253EF"/>
  </w:style>
  <w:style w:type="paragraph" w:styleId="Jalus">
    <w:name w:val="footer"/>
    <w:basedOn w:val="Normaallaad"/>
    <w:link w:val="JalusMrk"/>
    <w:uiPriority w:val="99"/>
    <w:unhideWhenUsed/>
    <w:rsid w:val="00E253EF"/>
    <w:pPr>
      <w:tabs>
        <w:tab w:val="center" w:pos="4536"/>
        <w:tab w:val="right" w:pos="9072"/>
      </w:tabs>
      <w:spacing w:after="0" w:line="240" w:lineRule="auto"/>
    </w:pPr>
  </w:style>
  <w:style w:type="character" w:customStyle="1" w:styleId="JalusMrk">
    <w:name w:val="Jalus Märk"/>
    <w:basedOn w:val="Liguvaikefont"/>
    <w:link w:val="Jalus"/>
    <w:uiPriority w:val="99"/>
    <w:rsid w:val="00E253EF"/>
  </w:style>
  <w:style w:type="paragraph" w:styleId="Normaallaadveeb">
    <w:name w:val="Normal (Web)"/>
    <w:basedOn w:val="Normaallaad"/>
    <w:uiPriority w:val="99"/>
    <w:unhideWhenUsed/>
    <w:rsid w:val="005A026C"/>
    <w:pPr>
      <w:spacing w:before="100" w:beforeAutospacing="1" w:after="100" w:afterAutospacing="1" w:line="240" w:lineRule="auto"/>
    </w:pPr>
    <w:rPr>
      <w:rFonts w:ascii="Calibri" w:hAnsi="Calibri" w:cs="Calibri"/>
      <w:lang w:eastAsia="et-EE"/>
    </w:rPr>
  </w:style>
  <w:style w:type="character" w:customStyle="1" w:styleId="ui-provider">
    <w:name w:val="ui-provider"/>
    <w:basedOn w:val="Liguvaikefont"/>
    <w:rsid w:val="00B813B6"/>
  </w:style>
  <w:style w:type="paragraph" w:styleId="Vahedeta">
    <w:name w:val="No Spacing"/>
    <w:link w:val="VahedetaMrk"/>
    <w:uiPriority w:val="1"/>
    <w:qFormat/>
    <w:rsid w:val="00B813B6"/>
    <w:pPr>
      <w:spacing w:after="0" w:line="240" w:lineRule="auto"/>
    </w:pPr>
  </w:style>
  <w:style w:type="character" w:customStyle="1" w:styleId="tyhik">
    <w:name w:val="tyhik"/>
    <w:basedOn w:val="Liguvaikefont"/>
    <w:rsid w:val="00AB15F6"/>
  </w:style>
  <w:style w:type="character" w:customStyle="1" w:styleId="VahedetaMrk">
    <w:name w:val="Vahedeta Märk"/>
    <w:link w:val="Vahedeta"/>
    <w:uiPriority w:val="1"/>
    <w:rsid w:val="00CD3358"/>
  </w:style>
  <w:style w:type="character" w:customStyle="1" w:styleId="normaltextrun">
    <w:name w:val="normaltextrun"/>
    <w:basedOn w:val="Liguvaikefont"/>
    <w:rsid w:val="00CD3358"/>
  </w:style>
  <w:style w:type="character" w:customStyle="1" w:styleId="eop">
    <w:name w:val="eop"/>
    <w:basedOn w:val="Liguvaikefont"/>
    <w:rsid w:val="002F1C53"/>
  </w:style>
  <w:style w:type="paragraph" w:customStyle="1" w:styleId="paragraph">
    <w:name w:val="paragraph"/>
    <w:basedOn w:val="Normaallaad"/>
    <w:rsid w:val="002F1C53"/>
    <w:pPr>
      <w:spacing w:after="0" w:line="240" w:lineRule="auto"/>
    </w:pPr>
    <w:rPr>
      <w:rFonts w:ascii="Calibri" w:hAnsi="Calibri" w:cs="Calibri"/>
      <w:lang w:eastAsia="et-EE"/>
    </w:rPr>
  </w:style>
  <w:style w:type="character" w:customStyle="1" w:styleId="textrun">
    <w:name w:val="textrun"/>
    <w:basedOn w:val="Liguvaikefont"/>
    <w:rsid w:val="002F1C53"/>
  </w:style>
  <w:style w:type="character" w:styleId="Kommentaariviide">
    <w:name w:val="annotation reference"/>
    <w:basedOn w:val="Liguvaikefont"/>
    <w:uiPriority w:val="99"/>
    <w:semiHidden/>
    <w:unhideWhenUsed/>
    <w:rsid w:val="00DA232D"/>
    <w:rPr>
      <w:sz w:val="16"/>
      <w:szCs w:val="16"/>
    </w:rPr>
  </w:style>
  <w:style w:type="paragraph" w:styleId="Kommentaaritekst">
    <w:name w:val="annotation text"/>
    <w:basedOn w:val="Normaallaad"/>
    <w:link w:val="KommentaaritekstMrk"/>
    <w:uiPriority w:val="99"/>
    <w:unhideWhenUsed/>
    <w:rsid w:val="00DA232D"/>
    <w:pPr>
      <w:spacing w:line="240" w:lineRule="auto"/>
    </w:pPr>
    <w:rPr>
      <w:sz w:val="20"/>
      <w:szCs w:val="20"/>
    </w:rPr>
  </w:style>
  <w:style w:type="character" w:customStyle="1" w:styleId="KommentaaritekstMrk">
    <w:name w:val="Kommentaari tekst Märk"/>
    <w:basedOn w:val="Liguvaikefont"/>
    <w:link w:val="Kommentaaritekst"/>
    <w:uiPriority w:val="99"/>
    <w:rsid w:val="00DA232D"/>
    <w:rPr>
      <w:sz w:val="20"/>
      <w:szCs w:val="20"/>
    </w:rPr>
  </w:style>
  <w:style w:type="paragraph" w:styleId="Kommentaariteema">
    <w:name w:val="annotation subject"/>
    <w:basedOn w:val="Kommentaaritekst"/>
    <w:next w:val="Kommentaaritekst"/>
    <w:link w:val="KommentaariteemaMrk"/>
    <w:uiPriority w:val="99"/>
    <w:semiHidden/>
    <w:unhideWhenUsed/>
    <w:rsid w:val="00DA232D"/>
    <w:rPr>
      <w:b/>
      <w:bCs/>
    </w:rPr>
  </w:style>
  <w:style w:type="character" w:customStyle="1" w:styleId="KommentaariteemaMrk">
    <w:name w:val="Kommentaari teema Märk"/>
    <w:basedOn w:val="KommentaaritekstMrk"/>
    <w:link w:val="Kommentaariteema"/>
    <w:uiPriority w:val="99"/>
    <w:semiHidden/>
    <w:rsid w:val="00DA23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6507">
      <w:bodyDiv w:val="1"/>
      <w:marLeft w:val="0"/>
      <w:marRight w:val="0"/>
      <w:marTop w:val="0"/>
      <w:marBottom w:val="0"/>
      <w:divBdr>
        <w:top w:val="none" w:sz="0" w:space="0" w:color="auto"/>
        <w:left w:val="none" w:sz="0" w:space="0" w:color="auto"/>
        <w:bottom w:val="none" w:sz="0" w:space="0" w:color="auto"/>
        <w:right w:val="none" w:sz="0" w:space="0" w:color="auto"/>
      </w:divBdr>
    </w:div>
    <w:div w:id="818154398">
      <w:bodyDiv w:val="1"/>
      <w:marLeft w:val="0"/>
      <w:marRight w:val="0"/>
      <w:marTop w:val="0"/>
      <w:marBottom w:val="0"/>
      <w:divBdr>
        <w:top w:val="none" w:sz="0" w:space="0" w:color="auto"/>
        <w:left w:val="none" w:sz="0" w:space="0" w:color="auto"/>
        <w:bottom w:val="none" w:sz="0" w:space="0" w:color="auto"/>
        <w:right w:val="none" w:sz="0" w:space="0" w:color="auto"/>
      </w:divBdr>
    </w:div>
    <w:div w:id="16554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8062015003?leiaKehtiv" TargetMode="External"/><Relationship Id="rId13" Type="http://schemas.openxmlformats.org/officeDocument/2006/relationships/hyperlink" Target="C://Users/teder4/Downloads/Transpordi%20ja%20liikuvuse%20arengukava%202021%E2%80%93203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ee/media/10465/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iigiteataja.ee/akt/113012015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ee/media/10465/downloa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riigiteataja.ee/akt/120062022070?leiaKehti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uringud.tallinn.ee/uuring/vaata/2023/Tallinna-teedel-ja-tanavatel-teekatte-seisukorra-andmete-mootmine-tootlemine-PMS-analuusja-tulemuste-valjastamine-2023" TargetMode="External"/><Relationship Id="rId14" Type="http://schemas.openxmlformats.org/officeDocument/2006/relationships/hyperlink" Target="https://www.riigiteataja.ee/akt/115072015013?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57734-8CFD-4080-B1B3-0096440C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7918</Words>
  <Characters>45927</Characters>
  <Application>Microsoft Office Word</Application>
  <DocSecurity>0</DocSecurity>
  <Lines>382</Lines>
  <Paragraphs>107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Johanson</dc:creator>
  <cp:keywords/>
  <dc:description/>
  <cp:lastModifiedBy>Toomas Johanson</cp:lastModifiedBy>
  <cp:revision>3</cp:revision>
  <cp:lastPrinted>2024-02-27T06:27:00Z</cp:lastPrinted>
  <dcterms:created xsi:type="dcterms:W3CDTF">2024-03-07T09:25:00Z</dcterms:created>
  <dcterms:modified xsi:type="dcterms:W3CDTF">2024-03-07T09:58:00Z</dcterms:modified>
</cp:coreProperties>
</file>