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D21EA5" w14:textId="3735F1E5" w:rsidR="009F7062" w:rsidRDefault="00AE4B45">
      <w:pPr>
        <w:pStyle w:val="NormalWeb"/>
        <w:spacing w:after="0"/>
        <w:jc w:val="center"/>
      </w:pPr>
      <w:r>
        <w:rPr>
          <w:b/>
          <w:bCs/>
          <w:color w:val="000000"/>
          <w:sz w:val="27"/>
          <w:szCs w:val="27"/>
        </w:rPr>
        <w:t>Eesti Linnade ja Valdade Liidu ettepanekud riigi</w:t>
      </w:r>
      <w:r w:rsidR="00CB17DE">
        <w:rPr>
          <w:b/>
          <w:bCs/>
          <w:color w:val="000000"/>
          <w:sz w:val="27"/>
          <w:szCs w:val="27"/>
        </w:rPr>
        <w:t xml:space="preserve"> </w:t>
      </w:r>
      <w:r>
        <w:rPr>
          <w:b/>
          <w:bCs/>
          <w:color w:val="000000"/>
          <w:sz w:val="27"/>
          <w:szCs w:val="27"/>
        </w:rPr>
        <w:t>eelarvestra</w:t>
      </w:r>
      <w:bookmarkStart w:id="0" w:name="_GoBack"/>
      <w:bookmarkEnd w:id="0"/>
      <w:r>
        <w:rPr>
          <w:b/>
          <w:bCs/>
          <w:color w:val="000000"/>
          <w:sz w:val="27"/>
          <w:szCs w:val="27"/>
        </w:rPr>
        <w:t>teegia 202</w:t>
      </w:r>
      <w:r w:rsidR="00F87768">
        <w:rPr>
          <w:b/>
          <w:bCs/>
          <w:color w:val="000000"/>
          <w:sz w:val="27"/>
          <w:szCs w:val="27"/>
        </w:rPr>
        <w:t>1</w:t>
      </w:r>
      <w:r>
        <w:rPr>
          <w:b/>
          <w:bCs/>
          <w:color w:val="000000"/>
          <w:sz w:val="27"/>
          <w:szCs w:val="27"/>
        </w:rPr>
        <w:t>-202</w:t>
      </w:r>
      <w:r w:rsidR="00F87768">
        <w:rPr>
          <w:b/>
          <w:bCs/>
          <w:color w:val="000000"/>
          <w:sz w:val="27"/>
          <w:szCs w:val="27"/>
        </w:rPr>
        <w:t>4</w:t>
      </w:r>
      <w:r>
        <w:rPr>
          <w:b/>
          <w:bCs/>
          <w:color w:val="000000"/>
          <w:sz w:val="27"/>
          <w:szCs w:val="27"/>
        </w:rPr>
        <w:t xml:space="preserve"> ja RE 202</w:t>
      </w:r>
      <w:r w:rsidR="00F87768">
        <w:rPr>
          <w:b/>
          <w:bCs/>
          <w:color w:val="000000"/>
          <w:sz w:val="27"/>
          <w:szCs w:val="27"/>
        </w:rPr>
        <w:t>1</w:t>
      </w:r>
      <w:r>
        <w:rPr>
          <w:b/>
          <w:bCs/>
          <w:color w:val="000000"/>
          <w:sz w:val="27"/>
          <w:szCs w:val="27"/>
        </w:rPr>
        <w:t xml:space="preserve"> läbirääkimistele</w:t>
      </w:r>
    </w:p>
    <w:p w14:paraId="1DEE6AF2" w14:textId="77777777" w:rsidR="00BC2CCB" w:rsidRDefault="00BC2CCB">
      <w:pPr>
        <w:pStyle w:val="Standard"/>
        <w:spacing w:before="100" w:after="0" w:line="240" w:lineRule="auto"/>
        <w:rPr>
          <w:rFonts w:ascii="Times New Roman" w:eastAsia="Times New Roman" w:hAnsi="Times New Roman" w:cs="Times New Roman"/>
          <w:color w:val="000000"/>
          <w:sz w:val="24"/>
          <w:szCs w:val="24"/>
          <w:lang w:eastAsia="et-EE"/>
        </w:rPr>
      </w:pPr>
    </w:p>
    <w:p w14:paraId="5E8998EF" w14:textId="77777777" w:rsidR="009F7062" w:rsidRDefault="00AE4B45">
      <w:pPr>
        <w:pStyle w:val="Standard"/>
        <w:spacing w:before="100" w:after="0" w:line="240" w:lineRule="auto"/>
      </w:pPr>
      <w:r>
        <w:rPr>
          <w:rFonts w:ascii="Times New Roman" w:eastAsia="Times New Roman" w:hAnsi="Times New Roman" w:cs="Times New Roman"/>
          <w:color w:val="000000"/>
          <w:sz w:val="24"/>
          <w:szCs w:val="24"/>
          <w:lang w:eastAsia="et-EE"/>
        </w:rPr>
        <w:t xml:space="preserve">Eesti Linnade ja Valdade Liidu ja Valitsuskomisjoni läbirääkimiste põhieesmärgiks on kohalikele omavalitsustele stabiilse, seadustele ning Euroopa kohaliku omavalitsuse hartale põhineva tulubaasi kindlustamine. </w:t>
      </w:r>
      <w:r>
        <w:rPr>
          <w:rFonts w:ascii="Times New Roman" w:eastAsia="Times New Roman" w:hAnsi="Times New Roman" w:cs="Times New Roman"/>
          <w:b/>
          <w:bCs/>
          <w:color w:val="000000"/>
          <w:sz w:val="24"/>
          <w:szCs w:val="24"/>
          <w:lang w:eastAsia="et-EE"/>
        </w:rPr>
        <w:t>Kohalike omavalitsuste eelarvetesse laekuvad tulud ja finantsautonoomia suurendamine peavad tagama kohalikule omavalitsusele seadustega ja seaduste alusel pandud ülesannete täitmiseks vajalikud vahendid ning võimaldama kohalikuks arenguks vajalikud investeeringud ja omavalitsuste jätkusuutliku arengu.</w:t>
      </w:r>
    </w:p>
    <w:p w14:paraId="5FBCEC8D" w14:textId="77777777" w:rsidR="00BC2CCB" w:rsidRDefault="00BC2CCB">
      <w:pPr>
        <w:pStyle w:val="Standard"/>
        <w:spacing w:before="100" w:after="0" w:line="240" w:lineRule="auto"/>
        <w:rPr>
          <w:rFonts w:ascii="Times New Roman" w:eastAsia="Times New Roman" w:hAnsi="Times New Roman" w:cs="Times New Roman"/>
          <w:b/>
          <w:bCs/>
          <w:color w:val="000000"/>
          <w:sz w:val="24"/>
          <w:szCs w:val="24"/>
          <w:lang w:eastAsia="et-EE"/>
        </w:rPr>
      </w:pPr>
    </w:p>
    <w:p w14:paraId="6DCBD45B" w14:textId="77777777" w:rsidR="009F7062" w:rsidRDefault="00AE4B45">
      <w:pPr>
        <w:pStyle w:val="Standard"/>
        <w:spacing w:before="100" w:after="0" w:line="240" w:lineRule="auto"/>
      </w:pPr>
      <w:r>
        <w:rPr>
          <w:rFonts w:ascii="Times New Roman" w:eastAsia="Times New Roman" w:hAnsi="Times New Roman" w:cs="Times New Roman"/>
          <w:b/>
          <w:bCs/>
          <w:color w:val="000000"/>
          <w:sz w:val="24"/>
          <w:szCs w:val="24"/>
          <w:lang w:eastAsia="et-EE"/>
        </w:rPr>
        <w:t>I Kohalike omavalitsuste tulubaasi taastamine</w:t>
      </w:r>
    </w:p>
    <w:p w14:paraId="3F9E9FEB" w14:textId="77777777" w:rsidR="00BC2CCB" w:rsidRDefault="00BC2CCB" w:rsidP="00BC2CCB">
      <w:pPr>
        <w:pStyle w:val="Standard"/>
        <w:spacing w:after="0" w:line="240" w:lineRule="auto"/>
        <w:rPr>
          <w:rFonts w:ascii="Times New Roman" w:eastAsia="Times New Roman" w:hAnsi="Times New Roman" w:cs="Times New Roman"/>
          <w:b/>
          <w:bCs/>
          <w:sz w:val="24"/>
          <w:szCs w:val="24"/>
          <w:lang w:eastAsia="et-EE"/>
        </w:rPr>
      </w:pPr>
    </w:p>
    <w:p w14:paraId="4369D3C3" w14:textId="77777777" w:rsidR="00BC2CCB" w:rsidRDefault="00AE4B45" w:rsidP="00BC2CCB">
      <w:pPr>
        <w:pStyle w:val="Standard"/>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b/>
          <w:bCs/>
          <w:sz w:val="24"/>
          <w:szCs w:val="24"/>
          <w:lang w:eastAsia="et-EE"/>
        </w:rPr>
        <w:t>Ettepanek 1</w:t>
      </w:r>
    </w:p>
    <w:p w14:paraId="4DEDAE11" w14:textId="73F0B3FD" w:rsidR="009F7062" w:rsidRDefault="00AE4B45" w:rsidP="00BC2CCB">
      <w:pPr>
        <w:pStyle w:val="Standard"/>
        <w:spacing w:after="0" w:line="240" w:lineRule="auto"/>
      </w:pPr>
      <w:r>
        <w:rPr>
          <w:rFonts w:ascii="Times New Roman" w:eastAsia="Times New Roman" w:hAnsi="Times New Roman" w:cs="Times New Roman"/>
          <w:sz w:val="24"/>
          <w:szCs w:val="24"/>
          <w:lang w:eastAsia="et-EE"/>
        </w:rPr>
        <w:t>Arvestades varasemalt saavutatud kokkuleppeid, taastada kohalikele omavalitsustele ülekantav tulumaksumäär majanduslanguse eelse perioodi tasemele</w:t>
      </w:r>
      <w:r w:rsidR="005B2F40">
        <w:rPr>
          <w:rFonts w:ascii="Times New Roman" w:eastAsia="Times New Roman" w:hAnsi="Times New Roman" w:cs="Times New Roman"/>
          <w:sz w:val="24"/>
          <w:szCs w:val="24"/>
          <w:lang w:eastAsia="et-EE"/>
        </w:rPr>
        <w:t>,</w:t>
      </w:r>
      <w:r>
        <w:rPr>
          <w:rFonts w:ascii="Times New Roman" w:eastAsia="Times New Roman" w:hAnsi="Times New Roman" w:cs="Times New Roman"/>
          <w:sz w:val="24"/>
          <w:szCs w:val="24"/>
          <w:lang w:eastAsia="et-EE"/>
        </w:rPr>
        <w:t xml:space="preserve"> arvestades ka maamaksuvabastuste kompenseerimise eesmärgil tulumaksu eraldamise määra tõstmist 0,2 protsendipunkti võrra ning 2018 ja 2019</w:t>
      </w:r>
      <w:r w:rsidR="00C121A0">
        <w:rPr>
          <w:rFonts w:ascii="Times New Roman" w:eastAsia="Times New Roman" w:hAnsi="Times New Roman" w:cs="Times New Roman"/>
          <w:sz w:val="24"/>
          <w:szCs w:val="24"/>
          <w:lang w:eastAsia="et-EE"/>
        </w:rPr>
        <w:t>.</w:t>
      </w:r>
      <w:r>
        <w:rPr>
          <w:rFonts w:ascii="Times New Roman" w:eastAsia="Times New Roman" w:hAnsi="Times New Roman" w:cs="Times New Roman"/>
          <w:sz w:val="24"/>
          <w:szCs w:val="24"/>
          <w:lang w:eastAsia="et-EE"/>
        </w:rPr>
        <w:t xml:space="preserve"> aastal lisandunud ülesannete täitmiseks tulumaksu eraldamise määra tõstmist.</w:t>
      </w:r>
    </w:p>
    <w:tbl>
      <w:tblPr>
        <w:tblW w:w="7790" w:type="dxa"/>
        <w:tblInd w:w="-84" w:type="dxa"/>
        <w:tblLayout w:type="fixed"/>
        <w:tblCellMar>
          <w:left w:w="10" w:type="dxa"/>
          <w:right w:w="10" w:type="dxa"/>
        </w:tblCellMar>
        <w:tblLook w:val="04A0" w:firstRow="1" w:lastRow="0" w:firstColumn="1" w:lastColumn="0" w:noHBand="0" w:noVBand="1"/>
      </w:tblPr>
      <w:tblGrid>
        <w:gridCol w:w="2098"/>
        <w:gridCol w:w="678"/>
        <w:gridCol w:w="715"/>
        <w:gridCol w:w="716"/>
        <w:gridCol w:w="716"/>
        <w:gridCol w:w="715"/>
        <w:gridCol w:w="716"/>
        <w:gridCol w:w="718"/>
        <w:gridCol w:w="718"/>
      </w:tblGrid>
      <w:tr w:rsidR="00A07D9E" w14:paraId="54FDB448" w14:textId="77777777" w:rsidTr="00A07D9E">
        <w:tc>
          <w:tcPr>
            <w:tcW w:w="2098" w:type="dxa"/>
            <w:tcBorders>
              <w:top w:val="double" w:sz="2" w:space="0" w:color="00000A"/>
              <w:left w:val="double" w:sz="2" w:space="0" w:color="00000A"/>
              <w:bottom w:val="double" w:sz="2" w:space="0" w:color="00000A"/>
              <w:right w:val="double" w:sz="2" w:space="0" w:color="00000A"/>
            </w:tcBorders>
            <w:shd w:val="clear" w:color="auto" w:fill="FFF2CC"/>
            <w:tcMar>
              <w:top w:w="84" w:type="dxa"/>
              <w:left w:w="84" w:type="dxa"/>
              <w:bottom w:w="84" w:type="dxa"/>
              <w:right w:w="84" w:type="dxa"/>
            </w:tcMar>
            <w:vAlign w:val="center"/>
          </w:tcPr>
          <w:p w14:paraId="323B8DEE" w14:textId="77777777" w:rsidR="00A07D9E" w:rsidRDefault="00A07D9E">
            <w:pPr>
              <w:pStyle w:val="Standard"/>
              <w:spacing w:before="100" w:after="119" w:line="240" w:lineRule="auto"/>
              <w:jc w:val="center"/>
            </w:pPr>
            <w:r>
              <w:rPr>
                <w:rFonts w:ascii="Times New Roman" w:eastAsia="Times New Roman" w:hAnsi="Times New Roman" w:cs="Times New Roman"/>
                <w:b/>
                <w:sz w:val="24"/>
                <w:szCs w:val="24"/>
                <w:lang w:eastAsia="et-EE"/>
              </w:rPr>
              <w:t>Tabel 1</w:t>
            </w:r>
          </w:p>
        </w:tc>
        <w:tc>
          <w:tcPr>
            <w:tcW w:w="678" w:type="dxa"/>
            <w:tcBorders>
              <w:top w:val="double" w:sz="2" w:space="0" w:color="00000A"/>
              <w:left w:val="double" w:sz="2" w:space="0" w:color="00000A"/>
              <w:bottom w:val="double" w:sz="2" w:space="0" w:color="00000A"/>
              <w:right w:val="double" w:sz="2" w:space="0" w:color="00000A"/>
            </w:tcBorders>
            <w:shd w:val="clear" w:color="auto" w:fill="FFF2CC"/>
            <w:tcMar>
              <w:top w:w="84" w:type="dxa"/>
              <w:left w:w="84" w:type="dxa"/>
              <w:bottom w:w="84" w:type="dxa"/>
              <w:right w:w="84" w:type="dxa"/>
            </w:tcMar>
            <w:vAlign w:val="center"/>
          </w:tcPr>
          <w:p w14:paraId="31C0AF70" w14:textId="77777777" w:rsidR="00A07D9E" w:rsidRDefault="00A07D9E">
            <w:pPr>
              <w:pStyle w:val="Standard"/>
              <w:spacing w:before="100" w:after="0" w:line="240" w:lineRule="auto"/>
              <w:jc w:val="center"/>
            </w:pPr>
            <w:r>
              <w:rPr>
                <w:rFonts w:ascii="Times New Roman" w:eastAsia="Times New Roman" w:hAnsi="Times New Roman" w:cs="Times New Roman"/>
                <w:b/>
                <w:sz w:val="24"/>
                <w:szCs w:val="24"/>
                <w:lang w:eastAsia="et-EE"/>
              </w:rPr>
              <w:t>2017</w:t>
            </w:r>
          </w:p>
        </w:tc>
        <w:tc>
          <w:tcPr>
            <w:tcW w:w="715" w:type="dxa"/>
            <w:tcBorders>
              <w:top w:val="double" w:sz="2" w:space="0" w:color="00000A"/>
              <w:left w:val="double" w:sz="2" w:space="0" w:color="00000A"/>
              <w:bottom w:val="double" w:sz="2" w:space="0" w:color="00000A"/>
              <w:right w:val="double" w:sz="2" w:space="0" w:color="00000A"/>
            </w:tcBorders>
            <w:shd w:val="clear" w:color="auto" w:fill="FFF2CC"/>
            <w:tcMar>
              <w:top w:w="84" w:type="dxa"/>
              <w:left w:w="84" w:type="dxa"/>
              <w:bottom w:w="84" w:type="dxa"/>
              <w:right w:w="84" w:type="dxa"/>
            </w:tcMar>
            <w:vAlign w:val="center"/>
          </w:tcPr>
          <w:p w14:paraId="48173C92" w14:textId="77777777" w:rsidR="00A07D9E" w:rsidRDefault="00A07D9E">
            <w:pPr>
              <w:pStyle w:val="Standard"/>
              <w:spacing w:before="100" w:after="0" w:line="240" w:lineRule="auto"/>
              <w:jc w:val="center"/>
            </w:pPr>
            <w:r>
              <w:rPr>
                <w:rFonts w:ascii="Times New Roman" w:eastAsia="Times New Roman" w:hAnsi="Times New Roman" w:cs="Times New Roman"/>
                <w:b/>
                <w:sz w:val="24"/>
                <w:szCs w:val="24"/>
                <w:lang w:eastAsia="et-EE"/>
              </w:rPr>
              <w:t>2018</w:t>
            </w:r>
          </w:p>
        </w:tc>
        <w:tc>
          <w:tcPr>
            <w:tcW w:w="716" w:type="dxa"/>
            <w:tcBorders>
              <w:top w:val="double" w:sz="2" w:space="0" w:color="00000A"/>
              <w:left w:val="double" w:sz="2" w:space="0" w:color="00000A"/>
              <w:bottom w:val="double" w:sz="2" w:space="0" w:color="00000A"/>
              <w:right w:val="double" w:sz="2" w:space="0" w:color="00000A"/>
            </w:tcBorders>
            <w:shd w:val="clear" w:color="auto" w:fill="FFF2CC"/>
            <w:tcMar>
              <w:top w:w="84" w:type="dxa"/>
              <w:left w:w="84" w:type="dxa"/>
              <w:bottom w:w="84" w:type="dxa"/>
              <w:right w:w="84" w:type="dxa"/>
            </w:tcMar>
            <w:vAlign w:val="center"/>
          </w:tcPr>
          <w:p w14:paraId="3E7B818F" w14:textId="77777777" w:rsidR="00A07D9E" w:rsidRDefault="00A07D9E">
            <w:pPr>
              <w:pStyle w:val="Standard"/>
              <w:spacing w:before="100" w:after="0" w:line="240" w:lineRule="auto"/>
              <w:jc w:val="center"/>
            </w:pPr>
            <w:r>
              <w:rPr>
                <w:rFonts w:ascii="Times New Roman" w:eastAsia="Times New Roman" w:hAnsi="Times New Roman" w:cs="Times New Roman"/>
                <w:b/>
                <w:sz w:val="24"/>
                <w:szCs w:val="24"/>
                <w:lang w:eastAsia="et-EE"/>
              </w:rPr>
              <w:t>2019</w:t>
            </w:r>
          </w:p>
        </w:tc>
        <w:tc>
          <w:tcPr>
            <w:tcW w:w="716" w:type="dxa"/>
            <w:tcBorders>
              <w:top w:val="double" w:sz="2" w:space="0" w:color="00000A"/>
              <w:left w:val="double" w:sz="2" w:space="0" w:color="00000A"/>
              <w:bottom w:val="double" w:sz="2" w:space="0" w:color="00000A"/>
              <w:right w:val="double" w:sz="2" w:space="0" w:color="00000A"/>
            </w:tcBorders>
            <w:shd w:val="clear" w:color="auto" w:fill="FFF2CC"/>
            <w:tcMar>
              <w:top w:w="84" w:type="dxa"/>
              <w:left w:w="84" w:type="dxa"/>
              <w:bottom w:w="84" w:type="dxa"/>
              <w:right w:w="84" w:type="dxa"/>
            </w:tcMar>
            <w:vAlign w:val="center"/>
          </w:tcPr>
          <w:p w14:paraId="23262098" w14:textId="77777777" w:rsidR="00A07D9E" w:rsidRDefault="00A07D9E">
            <w:pPr>
              <w:pStyle w:val="Standard"/>
              <w:spacing w:before="100" w:after="0" w:line="240" w:lineRule="auto"/>
              <w:jc w:val="center"/>
            </w:pPr>
            <w:r>
              <w:rPr>
                <w:rFonts w:ascii="Times New Roman" w:eastAsia="Times New Roman" w:hAnsi="Times New Roman" w:cs="Times New Roman"/>
                <w:b/>
                <w:bCs/>
                <w:sz w:val="24"/>
                <w:szCs w:val="24"/>
                <w:lang w:eastAsia="et-EE"/>
              </w:rPr>
              <w:t>2020</w:t>
            </w:r>
          </w:p>
          <w:p w14:paraId="08BD324D" w14:textId="77777777" w:rsidR="00A07D9E" w:rsidRDefault="00A07D9E">
            <w:pPr>
              <w:pStyle w:val="NoSpacing"/>
              <w:jc w:val="center"/>
            </w:pPr>
          </w:p>
        </w:tc>
        <w:tc>
          <w:tcPr>
            <w:tcW w:w="715" w:type="dxa"/>
            <w:tcBorders>
              <w:top w:val="double" w:sz="2" w:space="0" w:color="00000A"/>
              <w:left w:val="double" w:sz="2" w:space="0" w:color="00000A"/>
              <w:bottom w:val="double" w:sz="2" w:space="0" w:color="00000A"/>
              <w:right w:val="double" w:sz="2" w:space="0" w:color="00000A"/>
            </w:tcBorders>
            <w:shd w:val="clear" w:color="auto" w:fill="FFF2CC"/>
            <w:tcMar>
              <w:top w:w="84" w:type="dxa"/>
              <w:left w:w="84" w:type="dxa"/>
              <w:bottom w:w="84" w:type="dxa"/>
              <w:right w:w="84" w:type="dxa"/>
            </w:tcMar>
            <w:vAlign w:val="center"/>
          </w:tcPr>
          <w:p w14:paraId="5D3F6799" w14:textId="77777777" w:rsidR="00A07D9E" w:rsidRDefault="00A07D9E">
            <w:pPr>
              <w:pStyle w:val="Standard"/>
              <w:spacing w:before="100" w:after="119" w:line="240" w:lineRule="auto"/>
              <w:jc w:val="center"/>
            </w:pPr>
            <w:r>
              <w:rPr>
                <w:rFonts w:ascii="Times New Roman" w:eastAsia="Times New Roman" w:hAnsi="Times New Roman" w:cs="Times New Roman"/>
                <w:b/>
                <w:bCs/>
                <w:sz w:val="24"/>
                <w:szCs w:val="24"/>
                <w:lang w:eastAsia="et-EE"/>
              </w:rPr>
              <w:t>2021 kava</w:t>
            </w:r>
          </w:p>
        </w:tc>
        <w:tc>
          <w:tcPr>
            <w:tcW w:w="716" w:type="dxa"/>
            <w:tcBorders>
              <w:top w:val="double" w:sz="2" w:space="0" w:color="00000A"/>
              <w:left w:val="double" w:sz="2" w:space="0" w:color="00000A"/>
              <w:bottom w:val="double" w:sz="2" w:space="0" w:color="00000A"/>
              <w:right w:val="double" w:sz="2" w:space="0" w:color="00000A"/>
            </w:tcBorders>
            <w:shd w:val="clear" w:color="auto" w:fill="FFF2CC"/>
            <w:tcMar>
              <w:top w:w="84" w:type="dxa"/>
              <w:left w:w="84" w:type="dxa"/>
              <w:bottom w:w="84" w:type="dxa"/>
              <w:right w:w="84" w:type="dxa"/>
            </w:tcMar>
            <w:vAlign w:val="center"/>
          </w:tcPr>
          <w:p w14:paraId="64763830" w14:textId="77777777" w:rsidR="00A07D9E" w:rsidRDefault="00A07D9E">
            <w:pPr>
              <w:pStyle w:val="NoSpacing"/>
              <w:jc w:val="center"/>
            </w:pPr>
            <w:r>
              <w:rPr>
                <w:rFonts w:ascii="Times New Roman" w:hAnsi="Times New Roman" w:cs="Times New Roman"/>
                <w:b/>
                <w:sz w:val="24"/>
                <w:szCs w:val="24"/>
                <w:lang w:eastAsia="et-EE"/>
              </w:rPr>
              <w:t>2022</w:t>
            </w:r>
          </w:p>
          <w:p w14:paraId="265680F3" w14:textId="77777777" w:rsidR="00A07D9E" w:rsidRDefault="00A07D9E">
            <w:pPr>
              <w:pStyle w:val="NoSpacing"/>
              <w:jc w:val="center"/>
            </w:pPr>
            <w:r>
              <w:rPr>
                <w:rFonts w:ascii="Times New Roman" w:hAnsi="Times New Roman" w:cs="Times New Roman"/>
                <w:b/>
                <w:sz w:val="24"/>
                <w:szCs w:val="24"/>
                <w:lang w:eastAsia="et-EE"/>
              </w:rPr>
              <w:t>kava</w:t>
            </w:r>
          </w:p>
        </w:tc>
        <w:tc>
          <w:tcPr>
            <w:tcW w:w="718" w:type="dxa"/>
            <w:tcBorders>
              <w:top w:val="double" w:sz="2" w:space="0" w:color="00000A"/>
              <w:left w:val="double" w:sz="2" w:space="0" w:color="00000A"/>
              <w:bottom w:val="double" w:sz="2" w:space="0" w:color="00000A"/>
              <w:right w:val="double" w:sz="2" w:space="0" w:color="00000A"/>
            </w:tcBorders>
            <w:shd w:val="clear" w:color="auto" w:fill="FFF2CC"/>
            <w:tcMar>
              <w:top w:w="84" w:type="dxa"/>
              <w:left w:w="84" w:type="dxa"/>
              <w:bottom w:w="84" w:type="dxa"/>
              <w:right w:w="84" w:type="dxa"/>
            </w:tcMar>
            <w:vAlign w:val="center"/>
          </w:tcPr>
          <w:p w14:paraId="5F9DB940" w14:textId="77777777" w:rsidR="00A07D9E" w:rsidRDefault="00A07D9E">
            <w:pPr>
              <w:pStyle w:val="Standard"/>
              <w:spacing w:before="100" w:after="119" w:line="240" w:lineRule="auto"/>
              <w:jc w:val="center"/>
            </w:pPr>
            <w:r>
              <w:rPr>
                <w:rFonts w:ascii="Times New Roman" w:eastAsia="Times New Roman" w:hAnsi="Times New Roman" w:cs="Times New Roman"/>
                <w:b/>
                <w:bCs/>
                <w:sz w:val="24"/>
                <w:szCs w:val="24"/>
                <w:lang w:eastAsia="et-EE"/>
              </w:rPr>
              <w:t>2023 kava</w:t>
            </w:r>
          </w:p>
        </w:tc>
        <w:tc>
          <w:tcPr>
            <w:tcW w:w="718" w:type="dxa"/>
            <w:tcBorders>
              <w:top w:val="double" w:sz="2" w:space="0" w:color="00000A"/>
              <w:left w:val="double" w:sz="2" w:space="0" w:color="00000A"/>
              <w:bottom w:val="double" w:sz="2" w:space="0" w:color="00000A"/>
              <w:right w:val="double" w:sz="2" w:space="0" w:color="00000A"/>
            </w:tcBorders>
            <w:shd w:val="clear" w:color="auto" w:fill="FFF2CC"/>
          </w:tcPr>
          <w:p w14:paraId="40D8B753" w14:textId="77777777" w:rsidR="00A07D9E" w:rsidRDefault="00A07D9E">
            <w:pPr>
              <w:pStyle w:val="Standard"/>
              <w:spacing w:before="100" w:after="119" w:line="240" w:lineRule="auto"/>
              <w:jc w:val="center"/>
              <w:rPr>
                <w:rFonts w:ascii="Times New Roman" w:eastAsia="Times New Roman" w:hAnsi="Times New Roman" w:cs="Times New Roman"/>
                <w:b/>
                <w:bCs/>
                <w:sz w:val="24"/>
                <w:szCs w:val="24"/>
                <w:lang w:eastAsia="et-EE"/>
              </w:rPr>
            </w:pPr>
            <w:r>
              <w:rPr>
                <w:rFonts w:ascii="Times New Roman" w:eastAsia="Times New Roman" w:hAnsi="Times New Roman" w:cs="Times New Roman"/>
                <w:b/>
                <w:bCs/>
                <w:sz w:val="24"/>
                <w:szCs w:val="24"/>
                <w:lang w:eastAsia="et-EE"/>
              </w:rPr>
              <w:t>2024 kava</w:t>
            </w:r>
          </w:p>
        </w:tc>
      </w:tr>
      <w:tr w:rsidR="00A07D9E" w14:paraId="7DCBA8A5" w14:textId="77777777" w:rsidTr="00A07D9E">
        <w:tc>
          <w:tcPr>
            <w:tcW w:w="2098" w:type="dxa"/>
            <w:tcBorders>
              <w:top w:val="double" w:sz="2" w:space="0" w:color="00000A"/>
              <w:left w:val="double" w:sz="2" w:space="0" w:color="00000A"/>
              <w:bottom w:val="double" w:sz="2" w:space="0" w:color="00000A"/>
              <w:right w:val="double" w:sz="2" w:space="0" w:color="00000A"/>
            </w:tcBorders>
            <w:tcMar>
              <w:top w:w="84" w:type="dxa"/>
              <w:left w:w="84" w:type="dxa"/>
              <w:bottom w:w="84" w:type="dxa"/>
              <w:right w:w="84" w:type="dxa"/>
            </w:tcMar>
          </w:tcPr>
          <w:p w14:paraId="23FA12C9" w14:textId="77777777" w:rsidR="00A07D9E" w:rsidRDefault="00A07D9E">
            <w:pPr>
              <w:pStyle w:val="Standard"/>
              <w:spacing w:before="100" w:after="119" w:line="240" w:lineRule="auto"/>
            </w:pPr>
            <w:r>
              <w:rPr>
                <w:rFonts w:ascii="Times New Roman" w:eastAsia="Times New Roman" w:hAnsi="Times New Roman" w:cs="Times New Roman"/>
                <w:b/>
                <w:bCs/>
                <w:color w:val="000000"/>
                <w:sz w:val="24"/>
                <w:szCs w:val="24"/>
                <w:lang w:eastAsia="et-EE"/>
              </w:rPr>
              <w:t>Tulumaksu %</w:t>
            </w:r>
          </w:p>
        </w:tc>
        <w:tc>
          <w:tcPr>
            <w:tcW w:w="678" w:type="dxa"/>
            <w:tcBorders>
              <w:top w:val="double" w:sz="2" w:space="0" w:color="00000A"/>
              <w:left w:val="double" w:sz="2" w:space="0" w:color="00000A"/>
              <w:bottom w:val="double" w:sz="2" w:space="0" w:color="00000A"/>
              <w:right w:val="double" w:sz="2" w:space="0" w:color="00000A"/>
            </w:tcBorders>
            <w:tcMar>
              <w:top w:w="84" w:type="dxa"/>
              <w:left w:w="84" w:type="dxa"/>
              <w:bottom w:w="84" w:type="dxa"/>
              <w:right w:w="84" w:type="dxa"/>
            </w:tcMar>
          </w:tcPr>
          <w:p w14:paraId="4BAF80AF" w14:textId="77777777" w:rsidR="00A07D9E" w:rsidRDefault="00A07D9E">
            <w:pPr>
              <w:pStyle w:val="Standard"/>
              <w:spacing w:before="100" w:after="119" w:line="240" w:lineRule="auto"/>
              <w:jc w:val="center"/>
            </w:pPr>
            <w:r>
              <w:rPr>
                <w:rFonts w:ascii="Times New Roman" w:eastAsia="Times New Roman" w:hAnsi="Times New Roman" w:cs="Times New Roman"/>
                <w:color w:val="000000"/>
                <w:sz w:val="23"/>
                <w:szCs w:val="23"/>
                <w:lang w:eastAsia="et-EE"/>
              </w:rPr>
              <w:t>11,6</w:t>
            </w:r>
          </w:p>
        </w:tc>
        <w:tc>
          <w:tcPr>
            <w:tcW w:w="715" w:type="dxa"/>
            <w:tcBorders>
              <w:top w:val="double" w:sz="2" w:space="0" w:color="00000A"/>
              <w:left w:val="double" w:sz="2" w:space="0" w:color="00000A"/>
              <w:bottom w:val="double" w:sz="2" w:space="0" w:color="00000A"/>
              <w:right w:val="double" w:sz="2" w:space="0" w:color="00000A"/>
            </w:tcBorders>
            <w:tcMar>
              <w:top w:w="84" w:type="dxa"/>
              <w:left w:w="84" w:type="dxa"/>
              <w:bottom w:w="84" w:type="dxa"/>
              <w:right w:w="84" w:type="dxa"/>
            </w:tcMar>
          </w:tcPr>
          <w:p w14:paraId="26E8A759" w14:textId="77777777" w:rsidR="00A07D9E" w:rsidRDefault="00A07D9E">
            <w:pPr>
              <w:pStyle w:val="Standard"/>
              <w:spacing w:before="100" w:after="119" w:line="240" w:lineRule="auto"/>
              <w:jc w:val="center"/>
            </w:pPr>
            <w:r>
              <w:rPr>
                <w:rFonts w:ascii="Times New Roman" w:eastAsia="Times New Roman" w:hAnsi="Times New Roman" w:cs="Times New Roman"/>
                <w:color w:val="000000"/>
                <w:sz w:val="23"/>
                <w:szCs w:val="23"/>
                <w:lang w:eastAsia="et-EE"/>
              </w:rPr>
              <w:t>11,86</w:t>
            </w:r>
          </w:p>
        </w:tc>
        <w:tc>
          <w:tcPr>
            <w:tcW w:w="716" w:type="dxa"/>
            <w:tcBorders>
              <w:top w:val="double" w:sz="2" w:space="0" w:color="00000A"/>
              <w:left w:val="double" w:sz="2" w:space="0" w:color="00000A"/>
              <w:bottom w:val="double" w:sz="2" w:space="0" w:color="00000A"/>
              <w:right w:val="double" w:sz="2" w:space="0" w:color="00000A"/>
            </w:tcBorders>
            <w:tcMar>
              <w:top w:w="84" w:type="dxa"/>
              <w:left w:w="84" w:type="dxa"/>
              <w:bottom w:w="84" w:type="dxa"/>
              <w:right w:w="84" w:type="dxa"/>
            </w:tcMar>
          </w:tcPr>
          <w:p w14:paraId="4668B8C7" w14:textId="77777777" w:rsidR="00A07D9E" w:rsidRDefault="00A07D9E">
            <w:pPr>
              <w:pStyle w:val="Standard"/>
              <w:spacing w:before="100" w:after="119" w:line="240" w:lineRule="auto"/>
              <w:jc w:val="center"/>
            </w:pPr>
            <w:r>
              <w:rPr>
                <w:rFonts w:ascii="Times New Roman" w:eastAsia="Times New Roman" w:hAnsi="Times New Roman" w:cs="Times New Roman"/>
                <w:color w:val="000000"/>
                <w:sz w:val="23"/>
                <w:szCs w:val="23"/>
                <w:lang w:eastAsia="et-EE"/>
              </w:rPr>
              <w:t>11,93</w:t>
            </w:r>
          </w:p>
        </w:tc>
        <w:tc>
          <w:tcPr>
            <w:tcW w:w="716" w:type="dxa"/>
            <w:tcBorders>
              <w:top w:val="double" w:sz="2" w:space="0" w:color="00000A"/>
              <w:left w:val="double" w:sz="2" w:space="0" w:color="00000A"/>
              <w:bottom w:val="double" w:sz="2" w:space="0" w:color="00000A"/>
              <w:right w:val="double" w:sz="2" w:space="0" w:color="00000A"/>
            </w:tcBorders>
            <w:tcMar>
              <w:top w:w="84" w:type="dxa"/>
              <w:left w:w="84" w:type="dxa"/>
              <w:bottom w:w="84" w:type="dxa"/>
              <w:right w:w="84" w:type="dxa"/>
            </w:tcMar>
          </w:tcPr>
          <w:p w14:paraId="3A859404" w14:textId="77777777" w:rsidR="00A07D9E" w:rsidRDefault="00A07D9E">
            <w:pPr>
              <w:pStyle w:val="Standard"/>
              <w:spacing w:before="100" w:after="119" w:line="240" w:lineRule="auto"/>
              <w:jc w:val="center"/>
            </w:pPr>
            <w:r>
              <w:rPr>
                <w:rFonts w:ascii="Times New Roman" w:eastAsia="Times New Roman" w:hAnsi="Times New Roman" w:cs="Times New Roman"/>
                <w:b/>
                <w:bCs/>
                <w:color w:val="000000"/>
                <w:sz w:val="23"/>
                <w:szCs w:val="23"/>
                <w:lang w:eastAsia="et-EE"/>
              </w:rPr>
              <w:t>11,96</w:t>
            </w:r>
          </w:p>
        </w:tc>
        <w:tc>
          <w:tcPr>
            <w:tcW w:w="715" w:type="dxa"/>
            <w:tcBorders>
              <w:top w:val="double" w:sz="2" w:space="0" w:color="00000A"/>
              <w:left w:val="double" w:sz="2" w:space="0" w:color="00000A"/>
              <w:bottom w:val="double" w:sz="2" w:space="0" w:color="00000A"/>
              <w:right w:val="double" w:sz="2" w:space="0" w:color="00000A"/>
            </w:tcBorders>
            <w:tcMar>
              <w:top w:w="84" w:type="dxa"/>
              <w:left w:w="84" w:type="dxa"/>
              <w:bottom w:w="84" w:type="dxa"/>
              <w:right w:w="84" w:type="dxa"/>
            </w:tcMar>
          </w:tcPr>
          <w:p w14:paraId="318C429C" w14:textId="77777777" w:rsidR="00A07D9E" w:rsidRDefault="00A07D9E">
            <w:pPr>
              <w:pStyle w:val="Standard"/>
              <w:spacing w:before="100" w:after="119" w:line="240" w:lineRule="auto"/>
              <w:jc w:val="center"/>
            </w:pPr>
            <w:r>
              <w:rPr>
                <w:rFonts w:ascii="Times New Roman" w:eastAsia="Times New Roman" w:hAnsi="Times New Roman" w:cs="Times New Roman"/>
                <w:b/>
                <w:bCs/>
                <w:color w:val="000000"/>
                <w:sz w:val="23"/>
                <w:szCs w:val="23"/>
                <w:lang w:eastAsia="et-EE"/>
              </w:rPr>
              <w:t>12,16</w:t>
            </w:r>
          </w:p>
        </w:tc>
        <w:tc>
          <w:tcPr>
            <w:tcW w:w="716" w:type="dxa"/>
            <w:tcBorders>
              <w:top w:val="double" w:sz="2" w:space="0" w:color="00000A"/>
              <w:left w:val="double" w:sz="2" w:space="0" w:color="00000A"/>
              <w:bottom w:val="double" w:sz="2" w:space="0" w:color="00000A"/>
              <w:right w:val="double" w:sz="2" w:space="0" w:color="00000A"/>
            </w:tcBorders>
            <w:tcMar>
              <w:top w:w="84" w:type="dxa"/>
              <w:left w:w="84" w:type="dxa"/>
              <w:bottom w:w="84" w:type="dxa"/>
              <w:right w:w="84" w:type="dxa"/>
            </w:tcMar>
          </w:tcPr>
          <w:p w14:paraId="6CE41663" w14:textId="77777777" w:rsidR="00A07D9E" w:rsidRDefault="00A07D9E">
            <w:pPr>
              <w:pStyle w:val="Standard"/>
              <w:spacing w:before="100" w:after="119" w:line="240" w:lineRule="auto"/>
              <w:jc w:val="center"/>
            </w:pPr>
            <w:r>
              <w:rPr>
                <w:rFonts w:ascii="Times New Roman" w:eastAsia="Times New Roman" w:hAnsi="Times New Roman" w:cs="Times New Roman"/>
                <w:b/>
                <w:bCs/>
                <w:color w:val="000000"/>
                <w:sz w:val="23"/>
                <w:szCs w:val="23"/>
                <w:lang w:eastAsia="et-EE"/>
              </w:rPr>
              <w:t>12,18</w:t>
            </w:r>
          </w:p>
        </w:tc>
        <w:tc>
          <w:tcPr>
            <w:tcW w:w="718" w:type="dxa"/>
            <w:tcBorders>
              <w:top w:val="double" w:sz="2" w:space="0" w:color="00000A"/>
              <w:left w:val="double" w:sz="2" w:space="0" w:color="00000A"/>
              <w:bottom w:val="double" w:sz="2" w:space="0" w:color="00000A"/>
              <w:right w:val="double" w:sz="2" w:space="0" w:color="00000A"/>
            </w:tcBorders>
            <w:tcMar>
              <w:top w:w="84" w:type="dxa"/>
              <w:left w:w="84" w:type="dxa"/>
              <w:bottom w:w="84" w:type="dxa"/>
              <w:right w:w="84" w:type="dxa"/>
            </w:tcMar>
          </w:tcPr>
          <w:p w14:paraId="053BCB41" w14:textId="77777777" w:rsidR="00A07D9E" w:rsidRPr="00A07D9E" w:rsidRDefault="00A07D9E">
            <w:pPr>
              <w:pStyle w:val="Standard"/>
              <w:spacing w:before="100" w:after="119" w:line="240" w:lineRule="auto"/>
              <w:jc w:val="center"/>
              <w:rPr>
                <w:b/>
                <w:bCs/>
              </w:rPr>
            </w:pPr>
            <w:r w:rsidRPr="00A07D9E">
              <w:rPr>
                <w:rFonts w:ascii="Times New Roman" w:eastAsia="Times New Roman" w:hAnsi="Times New Roman" w:cs="Times New Roman"/>
                <w:b/>
                <w:bCs/>
                <w:color w:val="000000"/>
                <w:sz w:val="23"/>
                <w:szCs w:val="23"/>
                <w:lang w:eastAsia="et-EE"/>
              </w:rPr>
              <w:t>12,18</w:t>
            </w:r>
          </w:p>
        </w:tc>
        <w:tc>
          <w:tcPr>
            <w:tcW w:w="718" w:type="dxa"/>
            <w:tcBorders>
              <w:top w:val="double" w:sz="2" w:space="0" w:color="00000A"/>
              <w:left w:val="double" w:sz="2" w:space="0" w:color="00000A"/>
              <w:bottom w:val="double" w:sz="2" w:space="0" w:color="00000A"/>
              <w:right w:val="double" w:sz="2" w:space="0" w:color="00000A"/>
            </w:tcBorders>
          </w:tcPr>
          <w:p w14:paraId="61F136AE" w14:textId="77777777" w:rsidR="00A07D9E" w:rsidRPr="00A07D9E" w:rsidRDefault="00A07D9E">
            <w:pPr>
              <w:pStyle w:val="Standard"/>
              <w:spacing w:before="100" w:after="119" w:line="240" w:lineRule="auto"/>
              <w:jc w:val="center"/>
              <w:rPr>
                <w:rFonts w:ascii="Times New Roman" w:eastAsia="Times New Roman" w:hAnsi="Times New Roman" w:cs="Times New Roman"/>
                <w:b/>
                <w:bCs/>
                <w:color w:val="000000"/>
                <w:sz w:val="23"/>
                <w:szCs w:val="23"/>
                <w:lang w:eastAsia="et-EE"/>
              </w:rPr>
            </w:pPr>
            <w:r w:rsidRPr="00A07D9E">
              <w:rPr>
                <w:rFonts w:ascii="Times New Roman" w:eastAsia="Times New Roman" w:hAnsi="Times New Roman" w:cs="Times New Roman"/>
                <w:b/>
                <w:bCs/>
                <w:color w:val="000000"/>
                <w:sz w:val="23"/>
                <w:szCs w:val="23"/>
                <w:lang w:eastAsia="et-EE"/>
              </w:rPr>
              <w:t>12,18</w:t>
            </w:r>
          </w:p>
        </w:tc>
      </w:tr>
    </w:tbl>
    <w:p w14:paraId="0911B051" w14:textId="77777777" w:rsidR="009F7062" w:rsidRDefault="00AE4B45">
      <w:pPr>
        <w:pStyle w:val="Standard"/>
        <w:spacing w:before="100" w:after="0" w:line="102" w:lineRule="atLeast"/>
      </w:pPr>
      <w:r>
        <w:rPr>
          <w:rFonts w:ascii="Times New Roman" w:eastAsia="Times New Roman" w:hAnsi="Times New Roman" w:cs="Times New Roman"/>
          <w:b/>
          <w:sz w:val="24"/>
          <w:szCs w:val="24"/>
          <w:lang w:eastAsia="et-EE"/>
        </w:rPr>
        <w:t>Põhjendused:</w:t>
      </w:r>
    </w:p>
    <w:p w14:paraId="06A5B5F9" w14:textId="77777777" w:rsidR="009F7062" w:rsidRDefault="00AE4B45">
      <w:pPr>
        <w:pStyle w:val="Standard"/>
        <w:spacing w:after="0" w:line="102" w:lineRule="atLeast"/>
      </w:pPr>
      <w:r>
        <w:rPr>
          <w:rFonts w:ascii="Times New Roman" w:eastAsia="Times New Roman" w:hAnsi="Times New Roman" w:cs="Times New Roman"/>
          <w:sz w:val="24"/>
          <w:szCs w:val="24"/>
          <w:lang w:eastAsia="et-EE"/>
        </w:rPr>
        <w:t>Kohalike omavalitsuste tulubaasi taastamise protsess vajab jätkamist. Alates 2010. aastast on riigieelarve tulude kasv jätkuvalt kiirem kui kohalike omavalitsuste tulude kasv.</w:t>
      </w:r>
    </w:p>
    <w:p w14:paraId="1E42BAD2" w14:textId="13053B44" w:rsidR="009F7062" w:rsidRDefault="00AE4B45">
      <w:pPr>
        <w:pStyle w:val="Standard"/>
        <w:spacing w:before="100" w:after="0" w:line="102" w:lineRule="atLeast"/>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Samal ajal riiklike maksude (käibemaks, aktsiisid) tõusudega alates 2009</w:t>
      </w:r>
      <w:r w:rsidR="00C121A0">
        <w:rPr>
          <w:rFonts w:ascii="Times New Roman" w:eastAsia="Times New Roman" w:hAnsi="Times New Roman" w:cs="Times New Roman"/>
          <w:sz w:val="24"/>
          <w:szCs w:val="24"/>
          <w:lang w:eastAsia="et-EE"/>
        </w:rPr>
        <w:t>.</w:t>
      </w:r>
      <w:r>
        <w:rPr>
          <w:rFonts w:ascii="Times New Roman" w:eastAsia="Times New Roman" w:hAnsi="Times New Roman" w:cs="Times New Roman"/>
          <w:sz w:val="24"/>
          <w:szCs w:val="24"/>
          <w:lang w:eastAsia="et-EE"/>
        </w:rPr>
        <w:t xml:space="preserve"> aastast on suurendatud ka omavalitsuste kulu</w:t>
      </w:r>
      <w:r w:rsidR="008B459B">
        <w:rPr>
          <w:rFonts w:ascii="Times New Roman" w:eastAsia="Times New Roman" w:hAnsi="Times New Roman" w:cs="Times New Roman"/>
          <w:sz w:val="24"/>
          <w:szCs w:val="24"/>
          <w:lang w:eastAsia="et-EE"/>
        </w:rPr>
        <w:t>,</w:t>
      </w:r>
      <w:r>
        <w:rPr>
          <w:rFonts w:ascii="Times New Roman" w:eastAsia="Times New Roman" w:hAnsi="Times New Roman" w:cs="Times New Roman"/>
          <w:sz w:val="24"/>
          <w:szCs w:val="24"/>
          <w:lang w:eastAsia="et-EE"/>
        </w:rPr>
        <w:t xml:space="preserve"> mis on mõjutanud oluliselt kohalike omavalitsuste põhiteenuste osutamist ja teenuste kvaliteeti.</w:t>
      </w:r>
    </w:p>
    <w:p w14:paraId="0105C7F6" w14:textId="77777777" w:rsidR="00BC2CCB" w:rsidRDefault="00BC2CCB">
      <w:pPr>
        <w:pStyle w:val="Standard"/>
        <w:spacing w:before="100" w:after="120" w:line="240" w:lineRule="auto"/>
        <w:rPr>
          <w:rFonts w:ascii="Times New Roman" w:eastAsia="Times New Roman" w:hAnsi="Times New Roman" w:cs="Times New Roman"/>
          <w:b/>
          <w:bCs/>
          <w:sz w:val="24"/>
          <w:szCs w:val="24"/>
          <w:lang w:eastAsia="et-EE"/>
        </w:rPr>
      </w:pPr>
    </w:p>
    <w:p w14:paraId="55D4C849" w14:textId="77777777" w:rsidR="00BC2CCB" w:rsidRDefault="00AE4B45" w:rsidP="00BC2CCB">
      <w:pPr>
        <w:pStyle w:val="Standard"/>
        <w:spacing w:after="0" w:line="240" w:lineRule="auto"/>
        <w:rPr>
          <w:rFonts w:ascii="Times New Roman" w:eastAsia="Times New Roman" w:hAnsi="Times New Roman" w:cs="Times New Roman"/>
          <w:b/>
          <w:bCs/>
          <w:sz w:val="24"/>
          <w:szCs w:val="24"/>
          <w:lang w:eastAsia="et-EE"/>
        </w:rPr>
      </w:pPr>
      <w:r>
        <w:rPr>
          <w:rFonts w:ascii="Times New Roman" w:eastAsia="Times New Roman" w:hAnsi="Times New Roman" w:cs="Times New Roman"/>
          <w:b/>
          <w:bCs/>
          <w:sz w:val="24"/>
          <w:szCs w:val="24"/>
          <w:lang w:eastAsia="et-EE"/>
        </w:rPr>
        <w:t>Ettepanek 2</w:t>
      </w:r>
    </w:p>
    <w:p w14:paraId="5F1480E5" w14:textId="77777777" w:rsidR="009F7062" w:rsidRDefault="00AE4B45" w:rsidP="00BC2CCB">
      <w:pPr>
        <w:pStyle w:val="Standard"/>
        <w:spacing w:after="0" w:line="240" w:lineRule="auto"/>
      </w:pPr>
      <w:r>
        <w:rPr>
          <w:rFonts w:ascii="Times New Roman" w:eastAsia="Times New Roman" w:hAnsi="Times New Roman" w:cs="Times New Roman"/>
          <w:sz w:val="24"/>
          <w:szCs w:val="24"/>
          <w:lang w:eastAsia="et-EE"/>
        </w:rPr>
        <w:t>Taastada tasandusfond 2009. aasta alguse tasemel proportsionaalselt ja ajaliselt sarnaselt tulumaksu taseme taastamisega.</w:t>
      </w:r>
    </w:p>
    <w:tbl>
      <w:tblPr>
        <w:tblW w:w="8130" w:type="dxa"/>
        <w:tblInd w:w="-84" w:type="dxa"/>
        <w:tblLayout w:type="fixed"/>
        <w:tblCellMar>
          <w:left w:w="10" w:type="dxa"/>
          <w:right w:w="10" w:type="dxa"/>
        </w:tblCellMar>
        <w:tblLook w:val="04A0" w:firstRow="1" w:lastRow="0" w:firstColumn="1" w:lastColumn="0" w:noHBand="0" w:noVBand="1"/>
      </w:tblPr>
      <w:tblGrid>
        <w:gridCol w:w="2154"/>
        <w:gridCol w:w="983"/>
        <w:gridCol w:w="1019"/>
        <w:gridCol w:w="983"/>
        <w:gridCol w:w="1019"/>
        <w:gridCol w:w="986"/>
        <w:gridCol w:w="986"/>
      </w:tblGrid>
      <w:tr w:rsidR="00B97635" w14:paraId="44F927B5" w14:textId="77777777" w:rsidTr="00B97635">
        <w:tc>
          <w:tcPr>
            <w:tcW w:w="2154" w:type="dxa"/>
            <w:tcBorders>
              <w:top w:val="double" w:sz="2" w:space="0" w:color="00000A"/>
              <w:left w:val="double" w:sz="2" w:space="0" w:color="00000A"/>
              <w:bottom w:val="double" w:sz="2" w:space="0" w:color="00000A"/>
              <w:right w:val="double" w:sz="2" w:space="0" w:color="00000A"/>
            </w:tcBorders>
            <w:shd w:val="clear" w:color="auto" w:fill="FFF2CC"/>
            <w:tcMar>
              <w:top w:w="84" w:type="dxa"/>
              <w:left w:w="84" w:type="dxa"/>
              <w:bottom w:w="84" w:type="dxa"/>
              <w:right w:w="84" w:type="dxa"/>
            </w:tcMar>
            <w:vAlign w:val="center"/>
          </w:tcPr>
          <w:p w14:paraId="30A1B778" w14:textId="77777777" w:rsidR="00B97635" w:rsidRDefault="00B97635">
            <w:pPr>
              <w:pStyle w:val="Standard"/>
              <w:spacing w:after="0" w:line="240" w:lineRule="auto"/>
              <w:jc w:val="center"/>
            </w:pPr>
            <w:r>
              <w:rPr>
                <w:rFonts w:ascii="Times New Roman" w:eastAsia="Times New Roman" w:hAnsi="Times New Roman" w:cs="Times New Roman"/>
                <w:b/>
                <w:sz w:val="24"/>
                <w:lang w:eastAsia="et-EE"/>
              </w:rPr>
              <w:t>Tabel 2</w:t>
            </w:r>
          </w:p>
          <w:p w14:paraId="47084E1C" w14:textId="77777777" w:rsidR="00B97635" w:rsidRDefault="00B97635">
            <w:pPr>
              <w:pStyle w:val="Standard"/>
              <w:spacing w:after="0" w:line="240" w:lineRule="auto"/>
              <w:jc w:val="center"/>
            </w:pPr>
            <w:r>
              <w:rPr>
                <w:rFonts w:ascii="Times New Roman" w:eastAsia="Times New Roman" w:hAnsi="Times New Roman" w:cs="Times New Roman"/>
                <w:b/>
                <w:sz w:val="24"/>
                <w:lang w:eastAsia="et-EE"/>
              </w:rPr>
              <w:t>Milj. €</w:t>
            </w:r>
          </w:p>
        </w:tc>
        <w:tc>
          <w:tcPr>
            <w:tcW w:w="983" w:type="dxa"/>
            <w:tcBorders>
              <w:top w:val="double" w:sz="2" w:space="0" w:color="00000A"/>
              <w:left w:val="double" w:sz="2" w:space="0" w:color="00000A"/>
              <w:bottom w:val="double" w:sz="2" w:space="0" w:color="00000A"/>
              <w:right w:val="double" w:sz="2" w:space="0" w:color="00000A"/>
            </w:tcBorders>
            <w:shd w:val="clear" w:color="auto" w:fill="FFF2CC"/>
            <w:tcMar>
              <w:top w:w="84" w:type="dxa"/>
              <w:left w:w="84" w:type="dxa"/>
              <w:bottom w:w="84" w:type="dxa"/>
              <w:right w:w="84" w:type="dxa"/>
            </w:tcMar>
            <w:vAlign w:val="center"/>
          </w:tcPr>
          <w:p w14:paraId="24A96802" w14:textId="77777777" w:rsidR="00B97635" w:rsidRDefault="00B97635">
            <w:pPr>
              <w:pStyle w:val="NoSpacing"/>
              <w:rPr>
                <w:rFonts w:ascii="Times New Roman" w:hAnsi="Times New Roman" w:cs="Times New Roman"/>
                <w:b/>
                <w:sz w:val="24"/>
                <w:lang w:eastAsia="et-EE"/>
              </w:rPr>
            </w:pPr>
            <w:r>
              <w:rPr>
                <w:rFonts w:ascii="Times New Roman" w:hAnsi="Times New Roman" w:cs="Times New Roman"/>
                <w:b/>
                <w:sz w:val="24"/>
                <w:lang w:eastAsia="et-EE"/>
              </w:rPr>
              <w:t>2019</w:t>
            </w:r>
          </w:p>
          <w:p w14:paraId="1207D46B" w14:textId="77777777" w:rsidR="00351462" w:rsidRDefault="00351462">
            <w:pPr>
              <w:pStyle w:val="NoSpacing"/>
            </w:pPr>
            <w:r>
              <w:rPr>
                <w:rFonts w:ascii="Times New Roman" w:hAnsi="Times New Roman" w:cs="Times New Roman"/>
                <w:b/>
                <w:sz w:val="24"/>
                <w:lang w:eastAsia="et-EE"/>
              </w:rPr>
              <w:t>RE</w:t>
            </w:r>
          </w:p>
        </w:tc>
        <w:tc>
          <w:tcPr>
            <w:tcW w:w="1019" w:type="dxa"/>
            <w:tcBorders>
              <w:top w:val="double" w:sz="2" w:space="0" w:color="00000A"/>
              <w:left w:val="double" w:sz="2" w:space="0" w:color="00000A"/>
              <w:bottom w:val="double" w:sz="2" w:space="0" w:color="00000A"/>
              <w:right w:val="double" w:sz="2" w:space="0" w:color="00000A"/>
            </w:tcBorders>
            <w:shd w:val="clear" w:color="auto" w:fill="FFF2CC"/>
            <w:tcMar>
              <w:top w:w="84" w:type="dxa"/>
              <w:left w:w="84" w:type="dxa"/>
              <w:bottom w:w="84" w:type="dxa"/>
              <w:right w:w="84" w:type="dxa"/>
            </w:tcMar>
            <w:vAlign w:val="center"/>
          </w:tcPr>
          <w:p w14:paraId="516CCF7B" w14:textId="77777777" w:rsidR="00B97635" w:rsidRDefault="00B97635">
            <w:pPr>
              <w:pStyle w:val="NoSpacing"/>
              <w:jc w:val="center"/>
            </w:pPr>
            <w:r>
              <w:rPr>
                <w:rFonts w:ascii="Times New Roman" w:hAnsi="Times New Roman" w:cs="Times New Roman"/>
                <w:b/>
                <w:sz w:val="24"/>
                <w:lang w:eastAsia="et-EE"/>
              </w:rPr>
              <w:t>2020</w:t>
            </w:r>
          </w:p>
          <w:p w14:paraId="56608DE1" w14:textId="77777777" w:rsidR="00B97635" w:rsidRPr="00351462" w:rsidRDefault="00B97635">
            <w:pPr>
              <w:pStyle w:val="NoSpacing"/>
              <w:jc w:val="center"/>
              <w:rPr>
                <w:rFonts w:ascii="Times New Roman" w:hAnsi="Times New Roman" w:cs="Times New Roman"/>
                <w:b/>
                <w:bCs/>
                <w:sz w:val="24"/>
                <w:szCs w:val="24"/>
              </w:rPr>
            </w:pPr>
            <w:r w:rsidRPr="00351462">
              <w:rPr>
                <w:rFonts w:ascii="Times New Roman" w:hAnsi="Times New Roman" w:cs="Times New Roman"/>
                <w:b/>
                <w:bCs/>
                <w:sz w:val="24"/>
                <w:szCs w:val="24"/>
              </w:rPr>
              <w:t>RE</w:t>
            </w:r>
          </w:p>
        </w:tc>
        <w:tc>
          <w:tcPr>
            <w:tcW w:w="983" w:type="dxa"/>
            <w:tcBorders>
              <w:top w:val="double" w:sz="2" w:space="0" w:color="00000A"/>
              <w:left w:val="double" w:sz="2" w:space="0" w:color="00000A"/>
              <w:bottom w:val="double" w:sz="2" w:space="0" w:color="00000A"/>
              <w:right w:val="double" w:sz="2" w:space="0" w:color="00000A"/>
            </w:tcBorders>
            <w:shd w:val="clear" w:color="auto" w:fill="FFF2CC"/>
            <w:tcMar>
              <w:top w:w="84" w:type="dxa"/>
              <w:left w:w="84" w:type="dxa"/>
              <w:bottom w:w="84" w:type="dxa"/>
              <w:right w:w="84" w:type="dxa"/>
            </w:tcMar>
            <w:vAlign w:val="center"/>
          </w:tcPr>
          <w:p w14:paraId="512FD5AA" w14:textId="77777777" w:rsidR="00B97635" w:rsidRDefault="00B97635">
            <w:pPr>
              <w:pStyle w:val="Standard"/>
              <w:spacing w:before="100" w:after="0" w:line="240" w:lineRule="auto"/>
              <w:jc w:val="center"/>
            </w:pPr>
            <w:r>
              <w:rPr>
                <w:rFonts w:ascii="Times New Roman" w:eastAsia="Times New Roman" w:hAnsi="Times New Roman" w:cs="Times New Roman"/>
                <w:b/>
                <w:bCs/>
                <w:sz w:val="24"/>
                <w:lang w:eastAsia="et-EE"/>
              </w:rPr>
              <w:t>2021</w:t>
            </w:r>
          </w:p>
          <w:p w14:paraId="3324CE4C" w14:textId="77777777" w:rsidR="00B97635" w:rsidRDefault="00B97635">
            <w:pPr>
              <w:pStyle w:val="NoSpacing"/>
              <w:jc w:val="center"/>
            </w:pPr>
            <w:r>
              <w:rPr>
                <w:rFonts w:ascii="Times New Roman" w:hAnsi="Times New Roman" w:cs="Times New Roman"/>
                <w:b/>
                <w:sz w:val="24"/>
                <w:lang w:eastAsia="et-EE"/>
              </w:rPr>
              <w:t>kava</w:t>
            </w:r>
          </w:p>
        </w:tc>
        <w:tc>
          <w:tcPr>
            <w:tcW w:w="1019" w:type="dxa"/>
            <w:tcBorders>
              <w:top w:val="double" w:sz="2" w:space="0" w:color="00000A"/>
              <w:left w:val="double" w:sz="2" w:space="0" w:color="00000A"/>
              <w:bottom w:val="double" w:sz="2" w:space="0" w:color="00000A"/>
              <w:right w:val="double" w:sz="2" w:space="0" w:color="00000A"/>
            </w:tcBorders>
            <w:shd w:val="clear" w:color="auto" w:fill="FFF2CC"/>
            <w:tcMar>
              <w:top w:w="84" w:type="dxa"/>
              <w:left w:w="84" w:type="dxa"/>
              <w:bottom w:w="84" w:type="dxa"/>
              <w:right w:w="84" w:type="dxa"/>
            </w:tcMar>
            <w:vAlign w:val="center"/>
          </w:tcPr>
          <w:p w14:paraId="260B16E6" w14:textId="77777777" w:rsidR="00B97635" w:rsidRDefault="00B97635">
            <w:pPr>
              <w:pStyle w:val="Standard"/>
              <w:spacing w:before="100" w:after="0" w:line="240" w:lineRule="auto"/>
              <w:jc w:val="center"/>
            </w:pPr>
            <w:r>
              <w:rPr>
                <w:rFonts w:ascii="Times New Roman" w:eastAsia="Times New Roman" w:hAnsi="Times New Roman" w:cs="Times New Roman"/>
                <w:b/>
                <w:bCs/>
                <w:sz w:val="24"/>
                <w:lang w:eastAsia="et-EE"/>
              </w:rPr>
              <w:t>2022</w:t>
            </w:r>
          </w:p>
          <w:p w14:paraId="127A2E81" w14:textId="77777777" w:rsidR="00B97635" w:rsidRDefault="00B97635">
            <w:pPr>
              <w:pStyle w:val="NoSpacing"/>
              <w:jc w:val="center"/>
            </w:pPr>
            <w:r>
              <w:rPr>
                <w:rFonts w:ascii="Times New Roman" w:hAnsi="Times New Roman" w:cs="Times New Roman"/>
                <w:b/>
                <w:sz w:val="24"/>
                <w:lang w:eastAsia="et-EE"/>
              </w:rPr>
              <w:t>kava</w:t>
            </w:r>
          </w:p>
        </w:tc>
        <w:tc>
          <w:tcPr>
            <w:tcW w:w="986" w:type="dxa"/>
            <w:tcBorders>
              <w:top w:val="double" w:sz="2" w:space="0" w:color="00000A"/>
              <w:left w:val="double" w:sz="2" w:space="0" w:color="00000A"/>
              <w:bottom w:val="double" w:sz="2" w:space="0" w:color="00000A"/>
              <w:right w:val="double" w:sz="2" w:space="0" w:color="00000A"/>
            </w:tcBorders>
            <w:shd w:val="clear" w:color="auto" w:fill="FFF2CC"/>
            <w:tcMar>
              <w:top w:w="84" w:type="dxa"/>
              <w:left w:w="84" w:type="dxa"/>
              <w:bottom w:w="84" w:type="dxa"/>
              <w:right w:w="84" w:type="dxa"/>
            </w:tcMar>
            <w:vAlign w:val="center"/>
          </w:tcPr>
          <w:p w14:paraId="7456C022" w14:textId="77777777" w:rsidR="00B97635" w:rsidRDefault="00B97635" w:rsidP="00BC2CCB">
            <w:pPr>
              <w:pStyle w:val="Standard"/>
              <w:spacing w:before="100" w:after="119" w:line="240" w:lineRule="auto"/>
              <w:jc w:val="center"/>
            </w:pPr>
            <w:r>
              <w:rPr>
                <w:rFonts w:ascii="Times New Roman" w:eastAsia="Times New Roman" w:hAnsi="Times New Roman" w:cs="Times New Roman"/>
                <w:b/>
                <w:bCs/>
                <w:sz w:val="24"/>
                <w:lang w:eastAsia="et-EE"/>
              </w:rPr>
              <w:t>2023 kava</w:t>
            </w:r>
          </w:p>
        </w:tc>
        <w:tc>
          <w:tcPr>
            <w:tcW w:w="986" w:type="dxa"/>
            <w:tcBorders>
              <w:top w:val="double" w:sz="2" w:space="0" w:color="00000A"/>
              <w:left w:val="double" w:sz="2" w:space="0" w:color="00000A"/>
              <w:bottom w:val="double" w:sz="2" w:space="0" w:color="00000A"/>
              <w:right w:val="double" w:sz="2" w:space="0" w:color="00000A"/>
            </w:tcBorders>
            <w:shd w:val="clear" w:color="auto" w:fill="FFF2CC"/>
          </w:tcPr>
          <w:p w14:paraId="3F15DE2D" w14:textId="77777777" w:rsidR="00B97635" w:rsidRDefault="00B97635" w:rsidP="00BC2CCB">
            <w:pPr>
              <w:pStyle w:val="Standard"/>
              <w:spacing w:before="100" w:after="119" w:line="240" w:lineRule="auto"/>
              <w:jc w:val="center"/>
              <w:rPr>
                <w:rFonts w:ascii="Times New Roman" w:eastAsia="Times New Roman" w:hAnsi="Times New Roman" w:cs="Times New Roman"/>
                <w:b/>
                <w:bCs/>
                <w:sz w:val="24"/>
                <w:lang w:eastAsia="et-EE"/>
              </w:rPr>
            </w:pPr>
            <w:r>
              <w:rPr>
                <w:rFonts w:ascii="Times New Roman" w:eastAsia="Times New Roman" w:hAnsi="Times New Roman" w:cs="Times New Roman"/>
                <w:b/>
                <w:bCs/>
                <w:sz w:val="24"/>
                <w:lang w:eastAsia="et-EE"/>
              </w:rPr>
              <w:t>2024 kava</w:t>
            </w:r>
          </w:p>
        </w:tc>
      </w:tr>
      <w:tr w:rsidR="00B97635" w14:paraId="7D161543" w14:textId="77777777" w:rsidTr="00B97635">
        <w:tc>
          <w:tcPr>
            <w:tcW w:w="2154" w:type="dxa"/>
            <w:tcBorders>
              <w:top w:val="double" w:sz="2" w:space="0" w:color="00000A"/>
              <w:left w:val="double" w:sz="2" w:space="0" w:color="00000A"/>
              <w:bottom w:val="double" w:sz="2" w:space="0" w:color="00000A"/>
              <w:right w:val="double" w:sz="2" w:space="0" w:color="00000A"/>
            </w:tcBorders>
            <w:tcMar>
              <w:top w:w="84" w:type="dxa"/>
              <w:left w:w="84" w:type="dxa"/>
              <w:bottom w:w="84" w:type="dxa"/>
              <w:right w:w="84" w:type="dxa"/>
            </w:tcMar>
          </w:tcPr>
          <w:p w14:paraId="25752FE9" w14:textId="77777777" w:rsidR="00B97635" w:rsidRDefault="00B97635">
            <w:pPr>
              <w:pStyle w:val="Standard"/>
              <w:spacing w:after="0" w:line="240" w:lineRule="auto"/>
            </w:pPr>
            <w:r>
              <w:rPr>
                <w:rFonts w:ascii="Times New Roman" w:eastAsia="Times New Roman" w:hAnsi="Times New Roman" w:cs="Times New Roman"/>
                <w:b/>
                <w:bCs/>
                <w:color w:val="000000"/>
                <w:szCs w:val="24"/>
                <w:lang w:eastAsia="et-EE"/>
              </w:rPr>
              <w:t>Tasandusfond (</w:t>
            </w:r>
            <w:proofErr w:type="spellStart"/>
            <w:r>
              <w:rPr>
                <w:rFonts w:ascii="Times New Roman" w:eastAsia="Times New Roman" w:hAnsi="Times New Roman" w:cs="Times New Roman"/>
                <w:b/>
                <w:bCs/>
                <w:color w:val="000000"/>
                <w:szCs w:val="24"/>
                <w:lang w:eastAsia="et-EE"/>
              </w:rPr>
              <w:t>TaF</w:t>
            </w:r>
            <w:proofErr w:type="spellEnd"/>
            <w:r>
              <w:rPr>
                <w:rFonts w:ascii="Times New Roman" w:eastAsia="Times New Roman" w:hAnsi="Times New Roman" w:cs="Times New Roman"/>
                <w:b/>
                <w:bCs/>
                <w:color w:val="000000"/>
                <w:szCs w:val="24"/>
                <w:lang w:eastAsia="et-EE"/>
              </w:rPr>
              <w:t>)</w:t>
            </w:r>
          </w:p>
        </w:tc>
        <w:tc>
          <w:tcPr>
            <w:tcW w:w="983" w:type="dxa"/>
            <w:tcBorders>
              <w:top w:val="double" w:sz="2" w:space="0" w:color="00000A"/>
              <w:left w:val="double" w:sz="2" w:space="0" w:color="00000A"/>
              <w:bottom w:val="double" w:sz="2" w:space="0" w:color="00000A"/>
              <w:right w:val="double" w:sz="2" w:space="0" w:color="00000A"/>
            </w:tcBorders>
            <w:tcMar>
              <w:top w:w="84" w:type="dxa"/>
              <w:left w:w="84" w:type="dxa"/>
              <w:bottom w:w="84" w:type="dxa"/>
              <w:right w:w="84" w:type="dxa"/>
            </w:tcMar>
            <w:vAlign w:val="center"/>
          </w:tcPr>
          <w:p w14:paraId="1BBBB95D" w14:textId="77777777" w:rsidR="00B97635" w:rsidRDefault="00B97635">
            <w:pPr>
              <w:pStyle w:val="Standard"/>
              <w:spacing w:after="0" w:line="240" w:lineRule="auto"/>
              <w:jc w:val="right"/>
            </w:pPr>
            <w:r>
              <w:rPr>
                <w:rFonts w:ascii="Times New Roman" w:eastAsia="Times New Roman" w:hAnsi="Times New Roman" w:cs="Times New Roman"/>
                <w:b/>
                <w:bCs/>
                <w:color w:val="000000"/>
                <w:sz w:val="23"/>
                <w:szCs w:val="23"/>
                <w:lang w:eastAsia="et-EE"/>
              </w:rPr>
              <w:t>102 078</w:t>
            </w:r>
          </w:p>
        </w:tc>
        <w:tc>
          <w:tcPr>
            <w:tcW w:w="1019" w:type="dxa"/>
            <w:tcBorders>
              <w:top w:val="double" w:sz="2" w:space="0" w:color="00000A"/>
              <w:left w:val="double" w:sz="2" w:space="0" w:color="00000A"/>
              <w:bottom w:val="double" w:sz="2" w:space="0" w:color="00000A"/>
              <w:right w:val="double" w:sz="2" w:space="0" w:color="00000A"/>
            </w:tcBorders>
            <w:tcMar>
              <w:top w:w="84" w:type="dxa"/>
              <w:left w:w="84" w:type="dxa"/>
              <w:bottom w:w="84" w:type="dxa"/>
              <w:right w:w="84" w:type="dxa"/>
            </w:tcMar>
            <w:vAlign w:val="center"/>
          </w:tcPr>
          <w:p w14:paraId="0BC2F5B6" w14:textId="77777777" w:rsidR="00B97635" w:rsidRDefault="00B97635">
            <w:pPr>
              <w:pStyle w:val="Standard"/>
              <w:spacing w:after="0" w:line="240" w:lineRule="auto"/>
              <w:jc w:val="right"/>
            </w:pPr>
            <w:r>
              <w:rPr>
                <w:rFonts w:ascii="Times New Roman" w:eastAsia="Times New Roman" w:hAnsi="Times New Roman" w:cs="Times New Roman"/>
                <w:b/>
                <w:bCs/>
                <w:color w:val="000000"/>
                <w:sz w:val="23"/>
                <w:szCs w:val="23"/>
                <w:lang w:eastAsia="et-EE"/>
              </w:rPr>
              <w:t>107</w:t>
            </w:r>
            <w:r w:rsidR="00AC5857">
              <w:rPr>
                <w:rFonts w:ascii="Times New Roman" w:eastAsia="Times New Roman" w:hAnsi="Times New Roman" w:cs="Times New Roman"/>
                <w:b/>
                <w:bCs/>
                <w:color w:val="000000"/>
                <w:sz w:val="23"/>
                <w:szCs w:val="23"/>
                <w:lang w:eastAsia="et-EE"/>
              </w:rPr>
              <w:t xml:space="preserve"> 078</w:t>
            </w:r>
            <w:r>
              <w:rPr>
                <w:rFonts w:ascii="Times New Roman" w:eastAsia="Times New Roman" w:hAnsi="Times New Roman" w:cs="Times New Roman"/>
                <w:b/>
                <w:bCs/>
                <w:color w:val="000000"/>
                <w:sz w:val="23"/>
                <w:szCs w:val="23"/>
                <w:lang w:eastAsia="et-EE"/>
              </w:rPr>
              <w:t xml:space="preserve">   </w:t>
            </w:r>
          </w:p>
        </w:tc>
        <w:tc>
          <w:tcPr>
            <w:tcW w:w="983" w:type="dxa"/>
            <w:tcBorders>
              <w:top w:val="double" w:sz="2" w:space="0" w:color="00000A"/>
              <w:left w:val="double" w:sz="2" w:space="0" w:color="00000A"/>
              <w:bottom w:val="double" w:sz="2" w:space="0" w:color="00000A"/>
              <w:right w:val="double" w:sz="2" w:space="0" w:color="00000A"/>
            </w:tcBorders>
            <w:tcMar>
              <w:top w:w="84" w:type="dxa"/>
              <w:left w:w="84" w:type="dxa"/>
              <w:bottom w:w="84" w:type="dxa"/>
              <w:right w:w="84" w:type="dxa"/>
            </w:tcMar>
            <w:vAlign w:val="center"/>
          </w:tcPr>
          <w:p w14:paraId="51590130" w14:textId="77777777" w:rsidR="00B97635" w:rsidRPr="003A2DE0" w:rsidRDefault="003A2DE0">
            <w:pPr>
              <w:pStyle w:val="Standard"/>
              <w:spacing w:after="0" w:line="240" w:lineRule="auto"/>
              <w:jc w:val="right"/>
              <w:rPr>
                <w:b/>
                <w:bCs/>
              </w:rPr>
            </w:pPr>
            <w:r w:rsidRPr="003A2DE0">
              <w:rPr>
                <w:b/>
                <w:bCs/>
              </w:rPr>
              <w:t>109 326</w:t>
            </w:r>
          </w:p>
        </w:tc>
        <w:tc>
          <w:tcPr>
            <w:tcW w:w="1019" w:type="dxa"/>
            <w:tcBorders>
              <w:top w:val="double" w:sz="2" w:space="0" w:color="00000A"/>
              <w:left w:val="double" w:sz="2" w:space="0" w:color="00000A"/>
              <w:bottom w:val="double" w:sz="2" w:space="0" w:color="00000A"/>
              <w:right w:val="double" w:sz="2" w:space="0" w:color="00000A"/>
            </w:tcBorders>
            <w:tcMar>
              <w:top w:w="84" w:type="dxa"/>
              <w:left w:w="84" w:type="dxa"/>
              <w:bottom w:w="84" w:type="dxa"/>
              <w:right w:w="84" w:type="dxa"/>
            </w:tcMar>
            <w:vAlign w:val="center"/>
          </w:tcPr>
          <w:p w14:paraId="5E8F5F82" w14:textId="77777777" w:rsidR="00B97635" w:rsidRPr="003A2DE0" w:rsidRDefault="003A2DE0">
            <w:pPr>
              <w:pStyle w:val="Standard"/>
              <w:spacing w:after="0" w:line="240" w:lineRule="auto"/>
              <w:jc w:val="right"/>
              <w:rPr>
                <w:b/>
                <w:bCs/>
              </w:rPr>
            </w:pPr>
            <w:r w:rsidRPr="003A2DE0">
              <w:rPr>
                <w:b/>
                <w:bCs/>
              </w:rPr>
              <w:t>111 622</w:t>
            </w:r>
          </w:p>
        </w:tc>
        <w:tc>
          <w:tcPr>
            <w:tcW w:w="986" w:type="dxa"/>
            <w:tcBorders>
              <w:top w:val="double" w:sz="2" w:space="0" w:color="00000A"/>
              <w:left w:val="double" w:sz="2" w:space="0" w:color="00000A"/>
              <w:bottom w:val="double" w:sz="2" w:space="0" w:color="00000A"/>
              <w:right w:val="double" w:sz="2" w:space="0" w:color="00000A"/>
            </w:tcBorders>
            <w:tcMar>
              <w:top w:w="84" w:type="dxa"/>
              <w:left w:w="84" w:type="dxa"/>
              <w:bottom w:w="84" w:type="dxa"/>
              <w:right w:w="84" w:type="dxa"/>
            </w:tcMar>
            <w:vAlign w:val="center"/>
          </w:tcPr>
          <w:p w14:paraId="3D4FEC99" w14:textId="77777777" w:rsidR="00B97635" w:rsidRPr="003A2DE0" w:rsidRDefault="003A2DE0">
            <w:pPr>
              <w:pStyle w:val="Standard"/>
              <w:spacing w:after="0" w:line="240" w:lineRule="auto"/>
              <w:jc w:val="right"/>
              <w:rPr>
                <w:b/>
                <w:bCs/>
              </w:rPr>
            </w:pPr>
            <w:r w:rsidRPr="003A2DE0">
              <w:rPr>
                <w:b/>
                <w:bCs/>
              </w:rPr>
              <w:t>113 854</w:t>
            </w:r>
          </w:p>
        </w:tc>
        <w:tc>
          <w:tcPr>
            <w:tcW w:w="986" w:type="dxa"/>
            <w:tcBorders>
              <w:top w:val="double" w:sz="2" w:space="0" w:color="00000A"/>
              <w:left w:val="double" w:sz="2" w:space="0" w:color="00000A"/>
              <w:bottom w:val="double" w:sz="2" w:space="0" w:color="00000A"/>
              <w:right w:val="double" w:sz="2" w:space="0" w:color="00000A"/>
            </w:tcBorders>
          </w:tcPr>
          <w:p w14:paraId="3E34726A" w14:textId="77777777" w:rsidR="00B97635" w:rsidRPr="003A2DE0" w:rsidRDefault="003A2DE0">
            <w:pPr>
              <w:pStyle w:val="Standard"/>
              <w:spacing w:after="0" w:line="240" w:lineRule="auto"/>
              <w:jc w:val="right"/>
              <w:rPr>
                <w:rFonts w:ascii="Times New Roman" w:eastAsia="Times New Roman" w:hAnsi="Times New Roman" w:cs="Times New Roman"/>
                <w:b/>
                <w:bCs/>
                <w:iCs/>
                <w:color w:val="000000"/>
                <w:sz w:val="23"/>
                <w:szCs w:val="23"/>
                <w:lang w:eastAsia="et-EE"/>
              </w:rPr>
            </w:pPr>
            <w:r w:rsidRPr="003A2DE0">
              <w:rPr>
                <w:rFonts w:ascii="Times New Roman" w:eastAsia="Times New Roman" w:hAnsi="Times New Roman" w:cs="Times New Roman"/>
                <w:b/>
                <w:bCs/>
                <w:iCs/>
                <w:color w:val="000000"/>
                <w:sz w:val="23"/>
                <w:szCs w:val="23"/>
                <w:lang w:eastAsia="et-EE"/>
              </w:rPr>
              <w:t>116 132</w:t>
            </w:r>
          </w:p>
        </w:tc>
      </w:tr>
      <w:tr w:rsidR="00B97635" w14:paraId="52914B28" w14:textId="77777777" w:rsidTr="00B97635">
        <w:tc>
          <w:tcPr>
            <w:tcW w:w="2154" w:type="dxa"/>
            <w:tcBorders>
              <w:top w:val="double" w:sz="2" w:space="0" w:color="00000A"/>
              <w:left w:val="double" w:sz="2" w:space="0" w:color="00000A"/>
              <w:bottom w:val="double" w:sz="2" w:space="0" w:color="00000A"/>
              <w:right w:val="double" w:sz="2" w:space="0" w:color="00000A"/>
            </w:tcBorders>
            <w:tcMar>
              <w:top w:w="84" w:type="dxa"/>
              <w:left w:w="84" w:type="dxa"/>
              <w:bottom w:w="84" w:type="dxa"/>
              <w:right w:w="84" w:type="dxa"/>
            </w:tcMar>
            <w:vAlign w:val="center"/>
          </w:tcPr>
          <w:p w14:paraId="533A937D" w14:textId="77777777" w:rsidR="00B97635" w:rsidRDefault="00B97635">
            <w:pPr>
              <w:pStyle w:val="Standard"/>
              <w:spacing w:after="0" w:line="240" w:lineRule="auto"/>
            </w:pPr>
            <w:r>
              <w:rPr>
                <w:rFonts w:ascii="Times New Roman" w:eastAsia="Times New Roman" w:hAnsi="Times New Roman" w:cs="Times New Roman"/>
                <w:szCs w:val="24"/>
                <w:lang w:eastAsia="et-EE"/>
              </w:rPr>
              <w:t>- tulude taastamiseks</w:t>
            </w:r>
          </w:p>
          <w:p w14:paraId="09390ED6" w14:textId="77777777" w:rsidR="00B97635" w:rsidRDefault="00B97635">
            <w:pPr>
              <w:pStyle w:val="Standard"/>
              <w:spacing w:after="0" w:line="240" w:lineRule="auto"/>
              <w:rPr>
                <w:rFonts w:ascii="Times New Roman" w:eastAsia="Times New Roman" w:hAnsi="Times New Roman" w:cs="Times New Roman"/>
                <w:szCs w:val="24"/>
                <w:lang w:eastAsia="et-EE"/>
              </w:rPr>
            </w:pPr>
          </w:p>
        </w:tc>
        <w:tc>
          <w:tcPr>
            <w:tcW w:w="983" w:type="dxa"/>
            <w:tcBorders>
              <w:top w:val="double" w:sz="2" w:space="0" w:color="00000A"/>
              <w:left w:val="double" w:sz="2" w:space="0" w:color="00000A"/>
              <w:bottom w:val="double" w:sz="2" w:space="0" w:color="00000A"/>
              <w:right w:val="double" w:sz="2" w:space="0" w:color="00000A"/>
            </w:tcBorders>
            <w:tcMar>
              <w:top w:w="84" w:type="dxa"/>
              <w:left w:w="84" w:type="dxa"/>
              <w:bottom w:w="84" w:type="dxa"/>
              <w:right w:w="84" w:type="dxa"/>
            </w:tcMar>
            <w:vAlign w:val="center"/>
          </w:tcPr>
          <w:p w14:paraId="6CFAD4D9" w14:textId="77777777" w:rsidR="00B97635" w:rsidRPr="00351462" w:rsidRDefault="00B97635">
            <w:pPr>
              <w:pStyle w:val="Standard"/>
              <w:spacing w:after="0" w:line="240" w:lineRule="auto"/>
              <w:jc w:val="right"/>
            </w:pPr>
            <w:r w:rsidRPr="00351462">
              <w:rPr>
                <w:rFonts w:ascii="Times New Roman" w:eastAsia="Times New Roman" w:hAnsi="Times New Roman" w:cs="Times New Roman"/>
                <w:i/>
                <w:iCs/>
                <w:sz w:val="23"/>
                <w:szCs w:val="23"/>
                <w:lang w:eastAsia="et-EE"/>
              </w:rPr>
              <w:t>99 771</w:t>
            </w:r>
          </w:p>
        </w:tc>
        <w:tc>
          <w:tcPr>
            <w:tcW w:w="1019" w:type="dxa"/>
            <w:tcBorders>
              <w:top w:val="double" w:sz="2" w:space="0" w:color="00000A"/>
              <w:left w:val="double" w:sz="2" w:space="0" w:color="00000A"/>
              <w:bottom w:val="double" w:sz="2" w:space="0" w:color="00000A"/>
              <w:right w:val="double" w:sz="2" w:space="0" w:color="00000A"/>
            </w:tcBorders>
            <w:tcMar>
              <w:top w:w="84" w:type="dxa"/>
              <w:left w:w="84" w:type="dxa"/>
              <w:bottom w:w="84" w:type="dxa"/>
              <w:right w:w="84" w:type="dxa"/>
            </w:tcMar>
            <w:vAlign w:val="center"/>
          </w:tcPr>
          <w:p w14:paraId="6DC47001" w14:textId="77777777" w:rsidR="00B97635" w:rsidRPr="00B97635" w:rsidRDefault="00B97635">
            <w:pPr>
              <w:pStyle w:val="Standard"/>
              <w:spacing w:after="0" w:line="240" w:lineRule="auto"/>
              <w:jc w:val="right"/>
              <w:rPr>
                <w:highlight w:val="yellow"/>
              </w:rPr>
            </w:pPr>
          </w:p>
        </w:tc>
        <w:tc>
          <w:tcPr>
            <w:tcW w:w="983" w:type="dxa"/>
            <w:tcBorders>
              <w:top w:val="double" w:sz="2" w:space="0" w:color="00000A"/>
              <w:left w:val="double" w:sz="2" w:space="0" w:color="00000A"/>
              <w:bottom w:val="double" w:sz="2" w:space="0" w:color="00000A"/>
              <w:right w:val="double" w:sz="2" w:space="0" w:color="00000A"/>
            </w:tcBorders>
            <w:tcMar>
              <w:top w:w="84" w:type="dxa"/>
              <w:left w:w="84" w:type="dxa"/>
              <w:bottom w:w="84" w:type="dxa"/>
              <w:right w:w="84" w:type="dxa"/>
            </w:tcMar>
            <w:vAlign w:val="center"/>
          </w:tcPr>
          <w:p w14:paraId="2409DB37" w14:textId="77777777" w:rsidR="00B97635" w:rsidRPr="00B97635" w:rsidRDefault="00B97635">
            <w:pPr>
              <w:pStyle w:val="Standard"/>
              <w:spacing w:after="0" w:line="240" w:lineRule="auto"/>
              <w:jc w:val="right"/>
              <w:rPr>
                <w:highlight w:val="yellow"/>
              </w:rPr>
            </w:pPr>
          </w:p>
        </w:tc>
        <w:tc>
          <w:tcPr>
            <w:tcW w:w="1019" w:type="dxa"/>
            <w:tcBorders>
              <w:top w:val="double" w:sz="2" w:space="0" w:color="00000A"/>
              <w:left w:val="double" w:sz="2" w:space="0" w:color="00000A"/>
              <w:bottom w:val="double" w:sz="2" w:space="0" w:color="00000A"/>
              <w:right w:val="double" w:sz="2" w:space="0" w:color="00000A"/>
            </w:tcBorders>
            <w:tcMar>
              <w:top w:w="84" w:type="dxa"/>
              <w:left w:w="84" w:type="dxa"/>
              <w:bottom w:w="84" w:type="dxa"/>
              <w:right w:w="84" w:type="dxa"/>
            </w:tcMar>
            <w:vAlign w:val="center"/>
          </w:tcPr>
          <w:p w14:paraId="292B8268" w14:textId="77777777" w:rsidR="00B97635" w:rsidRPr="00B97635" w:rsidRDefault="00B97635">
            <w:pPr>
              <w:pStyle w:val="Standard"/>
              <w:spacing w:after="0" w:line="240" w:lineRule="auto"/>
              <w:jc w:val="right"/>
              <w:rPr>
                <w:highlight w:val="yellow"/>
              </w:rPr>
            </w:pPr>
          </w:p>
        </w:tc>
        <w:tc>
          <w:tcPr>
            <w:tcW w:w="986" w:type="dxa"/>
            <w:tcBorders>
              <w:top w:val="double" w:sz="2" w:space="0" w:color="00000A"/>
              <w:left w:val="double" w:sz="2" w:space="0" w:color="00000A"/>
              <w:bottom w:val="double" w:sz="2" w:space="0" w:color="00000A"/>
              <w:right w:val="double" w:sz="2" w:space="0" w:color="00000A"/>
            </w:tcBorders>
            <w:tcMar>
              <w:top w:w="84" w:type="dxa"/>
              <w:left w:w="84" w:type="dxa"/>
              <w:bottom w:w="84" w:type="dxa"/>
              <w:right w:w="84" w:type="dxa"/>
            </w:tcMar>
            <w:vAlign w:val="center"/>
          </w:tcPr>
          <w:p w14:paraId="053696D1" w14:textId="77777777" w:rsidR="00B97635" w:rsidRPr="00B97635" w:rsidRDefault="00B97635">
            <w:pPr>
              <w:pStyle w:val="Standard"/>
              <w:spacing w:after="0" w:line="240" w:lineRule="auto"/>
              <w:jc w:val="right"/>
              <w:rPr>
                <w:highlight w:val="yellow"/>
              </w:rPr>
            </w:pPr>
          </w:p>
        </w:tc>
        <w:tc>
          <w:tcPr>
            <w:tcW w:w="986" w:type="dxa"/>
            <w:tcBorders>
              <w:top w:val="double" w:sz="2" w:space="0" w:color="00000A"/>
              <w:left w:val="double" w:sz="2" w:space="0" w:color="00000A"/>
              <w:bottom w:val="double" w:sz="2" w:space="0" w:color="00000A"/>
              <w:right w:val="double" w:sz="2" w:space="0" w:color="00000A"/>
            </w:tcBorders>
          </w:tcPr>
          <w:p w14:paraId="1A448AE6" w14:textId="77777777" w:rsidR="00B97635" w:rsidRPr="00B97635" w:rsidRDefault="00B97635">
            <w:pPr>
              <w:pStyle w:val="Standard"/>
              <w:spacing w:after="0" w:line="240" w:lineRule="auto"/>
              <w:jc w:val="right"/>
              <w:rPr>
                <w:rFonts w:ascii="Times New Roman" w:eastAsia="Times New Roman" w:hAnsi="Times New Roman" w:cs="Times New Roman"/>
                <w:i/>
                <w:iCs/>
                <w:sz w:val="23"/>
                <w:szCs w:val="23"/>
                <w:highlight w:val="yellow"/>
                <w:lang w:eastAsia="et-EE"/>
              </w:rPr>
            </w:pPr>
          </w:p>
        </w:tc>
      </w:tr>
      <w:tr w:rsidR="00B97635" w14:paraId="119181F2" w14:textId="77777777" w:rsidTr="00B97635">
        <w:tc>
          <w:tcPr>
            <w:tcW w:w="2154" w:type="dxa"/>
            <w:tcBorders>
              <w:top w:val="double" w:sz="2" w:space="0" w:color="00000A"/>
              <w:left w:val="double" w:sz="2" w:space="0" w:color="00000A"/>
              <w:bottom w:val="double" w:sz="2" w:space="0" w:color="00000A"/>
              <w:right w:val="double" w:sz="2" w:space="0" w:color="00000A"/>
            </w:tcBorders>
            <w:tcMar>
              <w:top w:w="84" w:type="dxa"/>
              <w:left w:w="84" w:type="dxa"/>
              <w:bottom w:w="84" w:type="dxa"/>
              <w:right w:w="84" w:type="dxa"/>
            </w:tcMar>
            <w:vAlign w:val="center"/>
          </w:tcPr>
          <w:p w14:paraId="2AFD20D0" w14:textId="77777777" w:rsidR="00B97635" w:rsidRDefault="00B97635">
            <w:pPr>
              <w:pStyle w:val="NoSpacing"/>
            </w:pPr>
            <w:r>
              <w:rPr>
                <w:rFonts w:ascii="Times New Roman" w:hAnsi="Times New Roman" w:cs="Times New Roman"/>
                <w:szCs w:val="24"/>
                <w:lang w:eastAsia="et-EE"/>
              </w:rPr>
              <w:t>-keskkonnatasude kompensatsioon</w:t>
            </w:r>
          </w:p>
        </w:tc>
        <w:tc>
          <w:tcPr>
            <w:tcW w:w="983" w:type="dxa"/>
            <w:tcBorders>
              <w:top w:val="double" w:sz="2" w:space="0" w:color="00000A"/>
              <w:left w:val="double" w:sz="2" w:space="0" w:color="00000A"/>
              <w:bottom w:val="double" w:sz="2" w:space="0" w:color="00000A"/>
              <w:right w:val="double" w:sz="2" w:space="0" w:color="00000A"/>
            </w:tcBorders>
            <w:tcMar>
              <w:top w:w="84" w:type="dxa"/>
              <w:left w:w="84" w:type="dxa"/>
              <w:bottom w:w="84" w:type="dxa"/>
              <w:right w:w="84" w:type="dxa"/>
            </w:tcMar>
            <w:vAlign w:val="center"/>
          </w:tcPr>
          <w:p w14:paraId="4BE098E3" w14:textId="77777777" w:rsidR="00B97635" w:rsidRPr="00351462" w:rsidRDefault="00B97635">
            <w:pPr>
              <w:pStyle w:val="Standard"/>
              <w:spacing w:after="0" w:line="240" w:lineRule="auto"/>
              <w:jc w:val="right"/>
            </w:pPr>
            <w:r w:rsidRPr="00351462">
              <w:rPr>
                <w:rFonts w:ascii="Times New Roman" w:eastAsia="Times New Roman" w:hAnsi="Times New Roman" w:cs="Times New Roman"/>
                <w:i/>
                <w:iCs/>
                <w:sz w:val="23"/>
                <w:szCs w:val="23"/>
                <w:lang w:eastAsia="et-EE"/>
              </w:rPr>
              <w:t>733,0</w:t>
            </w:r>
          </w:p>
        </w:tc>
        <w:tc>
          <w:tcPr>
            <w:tcW w:w="1019" w:type="dxa"/>
            <w:tcBorders>
              <w:top w:val="double" w:sz="2" w:space="0" w:color="00000A"/>
              <w:left w:val="double" w:sz="2" w:space="0" w:color="00000A"/>
              <w:bottom w:val="double" w:sz="2" w:space="0" w:color="00000A"/>
              <w:right w:val="double" w:sz="2" w:space="0" w:color="00000A"/>
            </w:tcBorders>
            <w:tcMar>
              <w:top w:w="84" w:type="dxa"/>
              <w:left w:w="84" w:type="dxa"/>
              <w:bottom w:w="84" w:type="dxa"/>
              <w:right w:w="84" w:type="dxa"/>
            </w:tcMar>
            <w:vAlign w:val="center"/>
          </w:tcPr>
          <w:p w14:paraId="025627B1" w14:textId="77777777" w:rsidR="00B97635" w:rsidRPr="00B97635" w:rsidRDefault="00B97635">
            <w:pPr>
              <w:pStyle w:val="Standard"/>
              <w:spacing w:after="0" w:line="240" w:lineRule="auto"/>
              <w:jc w:val="right"/>
              <w:rPr>
                <w:highlight w:val="yellow"/>
              </w:rPr>
            </w:pPr>
          </w:p>
        </w:tc>
        <w:tc>
          <w:tcPr>
            <w:tcW w:w="983" w:type="dxa"/>
            <w:tcBorders>
              <w:top w:val="double" w:sz="2" w:space="0" w:color="00000A"/>
              <w:left w:val="double" w:sz="2" w:space="0" w:color="00000A"/>
              <w:bottom w:val="double" w:sz="2" w:space="0" w:color="00000A"/>
              <w:right w:val="double" w:sz="2" w:space="0" w:color="00000A"/>
            </w:tcBorders>
            <w:tcMar>
              <w:top w:w="84" w:type="dxa"/>
              <w:left w:w="84" w:type="dxa"/>
              <w:bottom w:w="84" w:type="dxa"/>
              <w:right w:w="84" w:type="dxa"/>
            </w:tcMar>
            <w:vAlign w:val="center"/>
          </w:tcPr>
          <w:p w14:paraId="3E3D6201" w14:textId="77777777" w:rsidR="00B97635" w:rsidRPr="00B97635" w:rsidRDefault="00B97635">
            <w:pPr>
              <w:pStyle w:val="Standard"/>
              <w:spacing w:after="0" w:line="240" w:lineRule="auto"/>
              <w:jc w:val="right"/>
              <w:rPr>
                <w:highlight w:val="yellow"/>
              </w:rPr>
            </w:pPr>
          </w:p>
        </w:tc>
        <w:tc>
          <w:tcPr>
            <w:tcW w:w="1019" w:type="dxa"/>
            <w:tcBorders>
              <w:top w:val="double" w:sz="2" w:space="0" w:color="00000A"/>
              <w:left w:val="double" w:sz="2" w:space="0" w:color="00000A"/>
              <w:bottom w:val="double" w:sz="2" w:space="0" w:color="00000A"/>
              <w:right w:val="double" w:sz="2" w:space="0" w:color="00000A"/>
            </w:tcBorders>
            <w:tcMar>
              <w:top w:w="84" w:type="dxa"/>
              <w:left w:w="84" w:type="dxa"/>
              <w:bottom w:w="84" w:type="dxa"/>
              <w:right w:w="84" w:type="dxa"/>
            </w:tcMar>
            <w:vAlign w:val="center"/>
          </w:tcPr>
          <w:p w14:paraId="53E59CC0" w14:textId="77777777" w:rsidR="00B97635" w:rsidRPr="00B97635" w:rsidRDefault="00B97635">
            <w:pPr>
              <w:pStyle w:val="Standard"/>
              <w:spacing w:after="0" w:line="240" w:lineRule="auto"/>
              <w:jc w:val="right"/>
              <w:rPr>
                <w:highlight w:val="yellow"/>
              </w:rPr>
            </w:pPr>
          </w:p>
        </w:tc>
        <w:tc>
          <w:tcPr>
            <w:tcW w:w="986" w:type="dxa"/>
            <w:tcBorders>
              <w:top w:val="double" w:sz="2" w:space="0" w:color="00000A"/>
              <w:left w:val="double" w:sz="2" w:space="0" w:color="00000A"/>
              <w:bottom w:val="double" w:sz="2" w:space="0" w:color="00000A"/>
              <w:right w:val="double" w:sz="2" w:space="0" w:color="00000A"/>
            </w:tcBorders>
            <w:tcMar>
              <w:top w:w="84" w:type="dxa"/>
              <w:left w:w="84" w:type="dxa"/>
              <w:bottom w:w="84" w:type="dxa"/>
              <w:right w:w="84" w:type="dxa"/>
            </w:tcMar>
            <w:vAlign w:val="center"/>
          </w:tcPr>
          <w:p w14:paraId="2ABB612C" w14:textId="77777777" w:rsidR="00B97635" w:rsidRPr="00B97635" w:rsidRDefault="00B97635">
            <w:pPr>
              <w:pStyle w:val="Standard"/>
              <w:spacing w:after="0" w:line="240" w:lineRule="auto"/>
              <w:jc w:val="right"/>
              <w:rPr>
                <w:highlight w:val="yellow"/>
              </w:rPr>
            </w:pPr>
          </w:p>
        </w:tc>
        <w:tc>
          <w:tcPr>
            <w:tcW w:w="986" w:type="dxa"/>
            <w:tcBorders>
              <w:top w:val="double" w:sz="2" w:space="0" w:color="00000A"/>
              <w:left w:val="double" w:sz="2" w:space="0" w:color="00000A"/>
              <w:bottom w:val="double" w:sz="2" w:space="0" w:color="00000A"/>
              <w:right w:val="double" w:sz="2" w:space="0" w:color="00000A"/>
            </w:tcBorders>
          </w:tcPr>
          <w:p w14:paraId="718B8C47" w14:textId="77777777" w:rsidR="00B97635" w:rsidRPr="00B97635" w:rsidRDefault="00B97635">
            <w:pPr>
              <w:pStyle w:val="Standard"/>
              <w:spacing w:after="0" w:line="240" w:lineRule="auto"/>
              <w:jc w:val="right"/>
              <w:rPr>
                <w:rFonts w:ascii="Times New Roman" w:eastAsia="Times New Roman" w:hAnsi="Times New Roman" w:cs="Times New Roman"/>
                <w:i/>
                <w:iCs/>
                <w:sz w:val="23"/>
                <w:szCs w:val="23"/>
                <w:highlight w:val="yellow"/>
                <w:lang w:eastAsia="et-EE"/>
              </w:rPr>
            </w:pPr>
          </w:p>
        </w:tc>
      </w:tr>
      <w:tr w:rsidR="00B97635" w14:paraId="63B16F76" w14:textId="77777777" w:rsidTr="00B97635">
        <w:tc>
          <w:tcPr>
            <w:tcW w:w="2154" w:type="dxa"/>
            <w:tcBorders>
              <w:top w:val="double" w:sz="2" w:space="0" w:color="00000A"/>
              <w:left w:val="double" w:sz="2" w:space="0" w:color="00000A"/>
              <w:bottom w:val="double" w:sz="2" w:space="0" w:color="00000A"/>
              <w:right w:val="double" w:sz="2" w:space="0" w:color="00000A"/>
            </w:tcBorders>
            <w:tcMar>
              <w:top w:w="84" w:type="dxa"/>
              <w:left w:w="84" w:type="dxa"/>
              <w:bottom w:w="84" w:type="dxa"/>
              <w:right w:w="84" w:type="dxa"/>
            </w:tcMar>
            <w:vAlign w:val="center"/>
          </w:tcPr>
          <w:p w14:paraId="1632E806" w14:textId="77777777" w:rsidR="00B97635" w:rsidRDefault="00B97635">
            <w:pPr>
              <w:pStyle w:val="NoSpacing"/>
            </w:pPr>
            <w:r>
              <w:rPr>
                <w:rFonts w:ascii="Times New Roman" w:hAnsi="Times New Roman" w:cs="Times New Roman"/>
                <w:szCs w:val="24"/>
                <w:lang w:eastAsia="et-EE"/>
              </w:rPr>
              <w:t>- väikesaarte toetus</w:t>
            </w:r>
          </w:p>
        </w:tc>
        <w:tc>
          <w:tcPr>
            <w:tcW w:w="983" w:type="dxa"/>
            <w:tcBorders>
              <w:top w:val="double" w:sz="2" w:space="0" w:color="00000A"/>
              <w:left w:val="double" w:sz="2" w:space="0" w:color="00000A"/>
              <w:bottom w:val="double" w:sz="2" w:space="0" w:color="00000A"/>
              <w:right w:val="double" w:sz="2" w:space="0" w:color="00000A"/>
            </w:tcBorders>
            <w:tcMar>
              <w:top w:w="84" w:type="dxa"/>
              <w:left w:w="84" w:type="dxa"/>
              <w:bottom w:w="84" w:type="dxa"/>
              <w:right w:w="84" w:type="dxa"/>
            </w:tcMar>
            <w:vAlign w:val="center"/>
          </w:tcPr>
          <w:p w14:paraId="39FBF01E" w14:textId="77777777" w:rsidR="00B97635" w:rsidRPr="00B97635" w:rsidRDefault="00B97635">
            <w:pPr>
              <w:pStyle w:val="Standard"/>
              <w:spacing w:after="0" w:line="240" w:lineRule="auto"/>
              <w:jc w:val="right"/>
              <w:rPr>
                <w:highlight w:val="yellow"/>
              </w:rPr>
            </w:pPr>
            <w:r w:rsidRPr="00351462">
              <w:rPr>
                <w:rFonts w:ascii="Times New Roman" w:eastAsia="Times New Roman" w:hAnsi="Times New Roman" w:cs="Times New Roman"/>
                <w:i/>
                <w:iCs/>
                <w:sz w:val="23"/>
                <w:szCs w:val="23"/>
                <w:lang w:eastAsia="et-EE"/>
              </w:rPr>
              <w:t>606,8</w:t>
            </w:r>
          </w:p>
        </w:tc>
        <w:tc>
          <w:tcPr>
            <w:tcW w:w="1019" w:type="dxa"/>
            <w:tcBorders>
              <w:top w:val="double" w:sz="2" w:space="0" w:color="00000A"/>
              <w:left w:val="double" w:sz="2" w:space="0" w:color="00000A"/>
              <w:bottom w:val="double" w:sz="2" w:space="0" w:color="00000A"/>
              <w:right w:val="double" w:sz="2" w:space="0" w:color="00000A"/>
            </w:tcBorders>
            <w:tcMar>
              <w:top w:w="84" w:type="dxa"/>
              <w:left w:w="84" w:type="dxa"/>
              <w:bottom w:w="84" w:type="dxa"/>
              <w:right w:w="84" w:type="dxa"/>
            </w:tcMar>
            <w:vAlign w:val="center"/>
          </w:tcPr>
          <w:p w14:paraId="113782BF" w14:textId="77777777" w:rsidR="00B97635" w:rsidRPr="00B97635" w:rsidRDefault="00B97635">
            <w:pPr>
              <w:pStyle w:val="Standard"/>
              <w:spacing w:after="0" w:line="240" w:lineRule="auto"/>
              <w:jc w:val="right"/>
              <w:rPr>
                <w:highlight w:val="yellow"/>
              </w:rPr>
            </w:pPr>
          </w:p>
        </w:tc>
        <w:tc>
          <w:tcPr>
            <w:tcW w:w="983" w:type="dxa"/>
            <w:tcBorders>
              <w:top w:val="double" w:sz="2" w:space="0" w:color="00000A"/>
              <w:left w:val="double" w:sz="2" w:space="0" w:color="00000A"/>
              <w:bottom w:val="double" w:sz="2" w:space="0" w:color="00000A"/>
              <w:right w:val="double" w:sz="2" w:space="0" w:color="00000A"/>
            </w:tcBorders>
            <w:tcMar>
              <w:top w:w="84" w:type="dxa"/>
              <w:left w:w="84" w:type="dxa"/>
              <w:bottom w:w="84" w:type="dxa"/>
              <w:right w:w="84" w:type="dxa"/>
            </w:tcMar>
            <w:vAlign w:val="center"/>
          </w:tcPr>
          <w:p w14:paraId="199F96AE" w14:textId="0824DDD0" w:rsidR="00B97635" w:rsidRPr="00D05D54" w:rsidRDefault="002F6490">
            <w:pPr>
              <w:pStyle w:val="Standard"/>
              <w:spacing w:after="0" w:line="240" w:lineRule="auto"/>
              <w:jc w:val="right"/>
              <w:rPr>
                <w:i/>
                <w:iCs/>
              </w:rPr>
            </w:pPr>
            <w:r w:rsidRPr="00D05D54">
              <w:rPr>
                <w:i/>
                <w:iCs/>
              </w:rPr>
              <w:t>Kasv</w:t>
            </w:r>
            <w:r w:rsidR="00F54AFF" w:rsidRPr="00D05D54">
              <w:rPr>
                <w:i/>
                <w:iCs/>
              </w:rPr>
              <w:t>5</w:t>
            </w:r>
            <w:r w:rsidRPr="00D05D54">
              <w:rPr>
                <w:i/>
                <w:iCs/>
              </w:rPr>
              <w:t>%</w:t>
            </w:r>
          </w:p>
        </w:tc>
        <w:tc>
          <w:tcPr>
            <w:tcW w:w="1019" w:type="dxa"/>
            <w:tcBorders>
              <w:top w:val="double" w:sz="2" w:space="0" w:color="00000A"/>
              <w:left w:val="double" w:sz="2" w:space="0" w:color="00000A"/>
              <w:bottom w:val="double" w:sz="2" w:space="0" w:color="00000A"/>
              <w:right w:val="double" w:sz="2" w:space="0" w:color="00000A"/>
            </w:tcBorders>
            <w:tcMar>
              <w:top w:w="84" w:type="dxa"/>
              <w:left w:w="84" w:type="dxa"/>
              <w:bottom w:w="84" w:type="dxa"/>
              <w:right w:w="84" w:type="dxa"/>
            </w:tcMar>
            <w:vAlign w:val="center"/>
          </w:tcPr>
          <w:p w14:paraId="1A645B05" w14:textId="4B5CEDCF" w:rsidR="00B97635" w:rsidRPr="00D05D54" w:rsidRDefault="002F6490">
            <w:pPr>
              <w:pStyle w:val="Standard"/>
              <w:spacing w:after="0" w:line="240" w:lineRule="auto"/>
              <w:jc w:val="right"/>
              <w:rPr>
                <w:i/>
                <w:iCs/>
              </w:rPr>
            </w:pPr>
            <w:r w:rsidRPr="00D05D54">
              <w:rPr>
                <w:i/>
                <w:iCs/>
              </w:rPr>
              <w:t>Kasv</w:t>
            </w:r>
            <w:r w:rsidR="00F54AFF" w:rsidRPr="00D05D54">
              <w:rPr>
                <w:i/>
                <w:iCs/>
              </w:rPr>
              <w:t>5</w:t>
            </w:r>
            <w:r w:rsidRPr="00D05D54">
              <w:rPr>
                <w:i/>
                <w:iCs/>
              </w:rPr>
              <w:t>%</w:t>
            </w:r>
          </w:p>
        </w:tc>
        <w:tc>
          <w:tcPr>
            <w:tcW w:w="986" w:type="dxa"/>
            <w:tcBorders>
              <w:top w:val="double" w:sz="2" w:space="0" w:color="00000A"/>
              <w:left w:val="double" w:sz="2" w:space="0" w:color="00000A"/>
              <w:bottom w:val="double" w:sz="2" w:space="0" w:color="00000A"/>
              <w:right w:val="double" w:sz="2" w:space="0" w:color="00000A"/>
            </w:tcBorders>
            <w:tcMar>
              <w:top w:w="84" w:type="dxa"/>
              <w:left w:w="84" w:type="dxa"/>
              <w:bottom w:w="84" w:type="dxa"/>
              <w:right w:w="84" w:type="dxa"/>
            </w:tcMar>
            <w:vAlign w:val="center"/>
          </w:tcPr>
          <w:p w14:paraId="17047F13" w14:textId="396268DC" w:rsidR="00B97635" w:rsidRPr="00D05D54" w:rsidRDefault="002F6490">
            <w:pPr>
              <w:pStyle w:val="Standard"/>
              <w:spacing w:after="0" w:line="240" w:lineRule="auto"/>
              <w:jc w:val="right"/>
              <w:rPr>
                <w:i/>
                <w:iCs/>
              </w:rPr>
            </w:pPr>
            <w:r w:rsidRPr="00D05D54">
              <w:rPr>
                <w:i/>
                <w:iCs/>
              </w:rPr>
              <w:t>Kasv</w:t>
            </w:r>
            <w:r w:rsidR="00F54AFF" w:rsidRPr="00D05D54">
              <w:rPr>
                <w:i/>
                <w:iCs/>
              </w:rPr>
              <w:t>5</w:t>
            </w:r>
            <w:r w:rsidRPr="00D05D54">
              <w:rPr>
                <w:i/>
                <w:iCs/>
              </w:rPr>
              <w:t>%</w:t>
            </w:r>
          </w:p>
        </w:tc>
        <w:tc>
          <w:tcPr>
            <w:tcW w:w="986" w:type="dxa"/>
            <w:tcBorders>
              <w:top w:val="double" w:sz="2" w:space="0" w:color="00000A"/>
              <w:left w:val="double" w:sz="2" w:space="0" w:color="00000A"/>
              <w:bottom w:val="double" w:sz="2" w:space="0" w:color="00000A"/>
              <w:right w:val="double" w:sz="2" w:space="0" w:color="00000A"/>
            </w:tcBorders>
          </w:tcPr>
          <w:p w14:paraId="228BAE7B" w14:textId="18D01482" w:rsidR="00B97635" w:rsidRPr="00D05D54" w:rsidRDefault="002F6490">
            <w:pPr>
              <w:pStyle w:val="Standard"/>
              <w:spacing w:after="0" w:line="240" w:lineRule="auto"/>
              <w:jc w:val="right"/>
              <w:rPr>
                <w:rFonts w:ascii="Times New Roman" w:eastAsia="Times New Roman" w:hAnsi="Times New Roman" w:cs="Times New Roman"/>
                <w:i/>
                <w:iCs/>
                <w:sz w:val="23"/>
                <w:szCs w:val="23"/>
                <w:lang w:eastAsia="et-EE"/>
              </w:rPr>
            </w:pPr>
            <w:r w:rsidRPr="00D05D54">
              <w:rPr>
                <w:rFonts w:ascii="Times New Roman" w:eastAsia="Times New Roman" w:hAnsi="Times New Roman" w:cs="Times New Roman"/>
                <w:i/>
                <w:iCs/>
                <w:sz w:val="23"/>
                <w:szCs w:val="23"/>
                <w:lang w:eastAsia="et-EE"/>
              </w:rPr>
              <w:t>Kasv</w:t>
            </w:r>
            <w:r w:rsidR="00F54AFF" w:rsidRPr="00D05D54">
              <w:rPr>
                <w:rFonts w:ascii="Times New Roman" w:eastAsia="Times New Roman" w:hAnsi="Times New Roman" w:cs="Times New Roman"/>
                <w:i/>
                <w:iCs/>
                <w:sz w:val="23"/>
                <w:szCs w:val="23"/>
                <w:lang w:eastAsia="et-EE"/>
              </w:rPr>
              <w:t>5</w:t>
            </w:r>
            <w:r w:rsidRPr="00D05D54">
              <w:rPr>
                <w:rFonts w:ascii="Times New Roman" w:eastAsia="Times New Roman" w:hAnsi="Times New Roman" w:cs="Times New Roman"/>
                <w:i/>
                <w:iCs/>
                <w:sz w:val="23"/>
                <w:szCs w:val="23"/>
                <w:lang w:eastAsia="et-EE"/>
              </w:rPr>
              <w:t xml:space="preserve"> %</w:t>
            </w:r>
          </w:p>
        </w:tc>
      </w:tr>
    </w:tbl>
    <w:p w14:paraId="290DE659" w14:textId="77777777" w:rsidR="009F7062" w:rsidRDefault="00AE4B45">
      <w:pPr>
        <w:pStyle w:val="NoSpacing"/>
      </w:pPr>
      <w:r>
        <w:rPr>
          <w:rFonts w:ascii="Times New Roman" w:hAnsi="Times New Roman" w:cs="Times New Roman"/>
          <w:sz w:val="24"/>
          <w:szCs w:val="24"/>
          <w:lang w:eastAsia="et-EE"/>
        </w:rPr>
        <w:t>Tasandusfondi ei ole lisatud vahendeid regionaalkomponendi kulude katteks.</w:t>
      </w:r>
    </w:p>
    <w:p w14:paraId="154AAE10" w14:textId="77777777" w:rsidR="009F7062" w:rsidRDefault="009F7062">
      <w:pPr>
        <w:pStyle w:val="NoSpacing"/>
        <w:rPr>
          <w:rFonts w:ascii="Times New Roman" w:hAnsi="Times New Roman" w:cs="Times New Roman"/>
          <w:b/>
          <w:lang w:eastAsia="et-EE"/>
        </w:rPr>
      </w:pPr>
    </w:p>
    <w:p w14:paraId="6D046B75" w14:textId="77777777" w:rsidR="00C121A0" w:rsidRDefault="00C121A0">
      <w:pPr>
        <w:pStyle w:val="NoSpacing"/>
        <w:rPr>
          <w:rFonts w:ascii="Times New Roman" w:hAnsi="Times New Roman" w:cs="Times New Roman"/>
          <w:b/>
          <w:lang w:eastAsia="et-EE"/>
        </w:rPr>
      </w:pPr>
    </w:p>
    <w:p w14:paraId="5D9B6AED" w14:textId="77777777" w:rsidR="00C121A0" w:rsidRDefault="00C121A0">
      <w:pPr>
        <w:pStyle w:val="NoSpacing"/>
        <w:rPr>
          <w:rFonts w:ascii="Times New Roman" w:hAnsi="Times New Roman" w:cs="Times New Roman"/>
          <w:b/>
          <w:lang w:eastAsia="et-EE"/>
        </w:rPr>
      </w:pPr>
    </w:p>
    <w:p w14:paraId="2E61F704" w14:textId="77777777" w:rsidR="009F7062" w:rsidRDefault="00AE4B45">
      <w:pPr>
        <w:pStyle w:val="NoSpacing"/>
      </w:pPr>
      <w:r>
        <w:rPr>
          <w:rFonts w:ascii="Times New Roman" w:hAnsi="Times New Roman" w:cs="Times New Roman"/>
          <w:b/>
          <w:lang w:eastAsia="et-EE"/>
        </w:rPr>
        <w:lastRenderedPageBreak/>
        <w:t>Ettepanek 3</w:t>
      </w:r>
    </w:p>
    <w:p w14:paraId="7F4E2406" w14:textId="77777777" w:rsidR="009F7062" w:rsidRDefault="00AE4B45">
      <w:pPr>
        <w:pStyle w:val="NoSpacing"/>
      </w:pPr>
      <w:r>
        <w:rPr>
          <w:rFonts w:ascii="Times New Roman" w:hAnsi="Times New Roman" w:cs="Times New Roman"/>
          <w:lang w:eastAsia="et-EE"/>
        </w:rPr>
        <w:t>Kokku leppida toetusfondi mahus</w:t>
      </w:r>
    </w:p>
    <w:tbl>
      <w:tblPr>
        <w:tblW w:w="10547" w:type="dxa"/>
        <w:tblInd w:w="-108" w:type="dxa"/>
        <w:tblLayout w:type="fixed"/>
        <w:tblCellMar>
          <w:left w:w="10" w:type="dxa"/>
          <w:right w:w="10" w:type="dxa"/>
        </w:tblCellMar>
        <w:tblLook w:val="04A0" w:firstRow="1" w:lastRow="0" w:firstColumn="1" w:lastColumn="0" w:noHBand="0" w:noVBand="1"/>
      </w:tblPr>
      <w:tblGrid>
        <w:gridCol w:w="3402"/>
        <w:gridCol w:w="1190"/>
        <w:gridCol w:w="1190"/>
        <w:gridCol w:w="1190"/>
        <w:gridCol w:w="1190"/>
        <w:gridCol w:w="1191"/>
        <w:gridCol w:w="1194"/>
      </w:tblGrid>
      <w:tr w:rsidR="003A2DE0" w14:paraId="372DFFEC" w14:textId="77777777" w:rsidTr="003A2DE0">
        <w:tc>
          <w:tcPr>
            <w:tcW w:w="3402" w:type="dxa"/>
            <w:tcBorders>
              <w:top w:val="single" w:sz="4" w:space="0" w:color="00000A"/>
              <w:left w:val="single" w:sz="4" w:space="0" w:color="00000A"/>
              <w:bottom w:val="single" w:sz="4" w:space="0" w:color="00000A"/>
              <w:right w:val="single" w:sz="4" w:space="0" w:color="00000A"/>
            </w:tcBorders>
            <w:shd w:val="clear" w:color="auto" w:fill="FFF2CC"/>
            <w:tcMar>
              <w:top w:w="0" w:type="dxa"/>
              <w:left w:w="108" w:type="dxa"/>
              <w:bottom w:w="0" w:type="dxa"/>
              <w:right w:w="108" w:type="dxa"/>
            </w:tcMar>
            <w:vAlign w:val="center"/>
          </w:tcPr>
          <w:p w14:paraId="73C8F6A2" w14:textId="77777777" w:rsidR="003A2DE0" w:rsidRDefault="003A2DE0">
            <w:pPr>
              <w:pStyle w:val="Standard"/>
              <w:jc w:val="center"/>
            </w:pPr>
            <w:r>
              <w:rPr>
                <w:rFonts w:ascii="Times New Roman" w:eastAsia="Times New Roman" w:hAnsi="Times New Roman" w:cs="Times New Roman"/>
                <w:b/>
                <w:sz w:val="24"/>
                <w:szCs w:val="24"/>
                <w:lang w:eastAsia="et-EE"/>
              </w:rPr>
              <w:t>Tabel 3</w:t>
            </w:r>
          </w:p>
          <w:p w14:paraId="7FAA99D0" w14:textId="77777777" w:rsidR="003A2DE0" w:rsidRDefault="003A2DE0">
            <w:pPr>
              <w:pStyle w:val="NoSpacing"/>
              <w:jc w:val="center"/>
            </w:pPr>
            <w:r>
              <w:rPr>
                <w:rFonts w:ascii="Times New Roman" w:eastAsia="Times New Roman" w:hAnsi="Times New Roman" w:cs="Times New Roman"/>
                <w:b/>
                <w:sz w:val="24"/>
                <w:szCs w:val="24"/>
                <w:lang w:eastAsia="et-EE"/>
              </w:rPr>
              <w:t>Tuhat  €</w:t>
            </w:r>
          </w:p>
        </w:tc>
        <w:tc>
          <w:tcPr>
            <w:tcW w:w="1190" w:type="dxa"/>
            <w:tcBorders>
              <w:top w:val="single" w:sz="4" w:space="0" w:color="00000A"/>
              <w:left w:val="single" w:sz="4" w:space="0" w:color="00000A"/>
              <w:bottom w:val="single" w:sz="4" w:space="0" w:color="00000A"/>
              <w:right w:val="single" w:sz="4" w:space="0" w:color="00000A"/>
            </w:tcBorders>
            <w:shd w:val="clear" w:color="auto" w:fill="FFF2CC"/>
          </w:tcPr>
          <w:p w14:paraId="4EDBAF3B" w14:textId="77777777" w:rsidR="003A2DE0" w:rsidRDefault="003A2DE0" w:rsidP="003A2DE0">
            <w:pPr>
              <w:pStyle w:val="Standard"/>
              <w:spacing w:after="0" w:line="240" w:lineRule="auto"/>
              <w:jc w:val="center"/>
              <w:rPr>
                <w:rFonts w:ascii="Times New Roman" w:eastAsia="Times New Roman" w:hAnsi="Times New Roman" w:cs="Times New Roman"/>
                <w:b/>
                <w:sz w:val="24"/>
                <w:szCs w:val="24"/>
                <w:lang w:eastAsia="et-EE"/>
              </w:rPr>
            </w:pPr>
            <w:r>
              <w:rPr>
                <w:rFonts w:ascii="Times New Roman" w:eastAsia="Times New Roman" w:hAnsi="Times New Roman" w:cs="Times New Roman"/>
                <w:b/>
                <w:sz w:val="24"/>
                <w:szCs w:val="24"/>
                <w:lang w:eastAsia="et-EE"/>
              </w:rPr>
              <w:t>2019</w:t>
            </w:r>
          </w:p>
          <w:p w14:paraId="5CDE4F36" w14:textId="77777777" w:rsidR="003A2DE0" w:rsidRPr="00351462" w:rsidRDefault="003A2DE0" w:rsidP="003A2DE0">
            <w:pPr>
              <w:pStyle w:val="Standard"/>
              <w:spacing w:after="0" w:line="240" w:lineRule="auto"/>
              <w:jc w:val="center"/>
              <w:rPr>
                <w:rFonts w:ascii="Times New Roman" w:eastAsia="Times New Roman" w:hAnsi="Times New Roman" w:cs="Times New Roman"/>
                <w:b/>
                <w:sz w:val="24"/>
                <w:szCs w:val="24"/>
                <w:lang w:eastAsia="et-EE"/>
              </w:rPr>
            </w:pPr>
            <w:r>
              <w:rPr>
                <w:rFonts w:ascii="Times New Roman" w:eastAsia="Times New Roman" w:hAnsi="Times New Roman" w:cs="Times New Roman"/>
                <w:b/>
                <w:sz w:val="24"/>
                <w:szCs w:val="24"/>
                <w:lang w:eastAsia="et-EE"/>
              </w:rPr>
              <w:t>RE</w:t>
            </w:r>
          </w:p>
        </w:tc>
        <w:tc>
          <w:tcPr>
            <w:tcW w:w="1190" w:type="dxa"/>
            <w:tcBorders>
              <w:top w:val="single" w:sz="4" w:space="0" w:color="00000A"/>
              <w:left w:val="single" w:sz="4" w:space="0" w:color="00000A"/>
              <w:bottom w:val="single" w:sz="4" w:space="0" w:color="00000A"/>
              <w:right w:val="single" w:sz="4" w:space="0" w:color="00000A"/>
            </w:tcBorders>
            <w:shd w:val="clear" w:color="auto" w:fill="FFF2CC"/>
            <w:tcMar>
              <w:top w:w="0" w:type="dxa"/>
              <w:left w:w="108" w:type="dxa"/>
              <w:bottom w:w="0" w:type="dxa"/>
              <w:right w:w="108" w:type="dxa"/>
            </w:tcMar>
            <w:vAlign w:val="center"/>
          </w:tcPr>
          <w:p w14:paraId="5791B038" w14:textId="77777777" w:rsidR="003A2DE0" w:rsidRPr="00351462" w:rsidRDefault="003A2DE0">
            <w:pPr>
              <w:pStyle w:val="Standard"/>
              <w:spacing w:after="0" w:line="240" w:lineRule="auto"/>
              <w:jc w:val="center"/>
              <w:rPr>
                <w:rFonts w:ascii="Times New Roman" w:hAnsi="Times New Roman" w:cs="Times New Roman"/>
                <w:sz w:val="24"/>
                <w:szCs w:val="24"/>
              </w:rPr>
            </w:pPr>
            <w:r w:rsidRPr="00351462">
              <w:rPr>
                <w:rFonts w:ascii="Times New Roman" w:eastAsia="Times New Roman" w:hAnsi="Times New Roman" w:cs="Times New Roman"/>
                <w:b/>
                <w:sz w:val="24"/>
                <w:szCs w:val="24"/>
                <w:lang w:eastAsia="et-EE"/>
              </w:rPr>
              <w:t>2020</w:t>
            </w:r>
          </w:p>
          <w:p w14:paraId="0B2239E0" w14:textId="77777777" w:rsidR="003A2DE0" w:rsidRPr="00DC4176" w:rsidRDefault="003A2DE0">
            <w:pPr>
              <w:pStyle w:val="Standard"/>
              <w:spacing w:after="0" w:line="240" w:lineRule="auto"/>
              <w:jc w:val="center"/>
              <w:rPr>
                <w:b/>
                <w:bCs/>
              </w:rPr>
            </w:pPr>
            <w:r w:rsidRPr="00351462">
              <w:rPr>
                <w:rFonts w:ascii="Times New Roman" w:hAnsi="Times New Roman" w:cs="Times New Roman"/>
                <w:b/>
                <w:bCs/>
                <w:sz w:val="24"/>
                <w:szCs w:val="24"/>
              </w:rPr>
              <w:t>RE</w:t>
            </w:r>
          </w:p>
        </w:tc>
        <w:tc>
          <w:tcPr>
            <w:tcW w:w="1190" w:type="dxa"/>
            <w:tcBorders>
              <w:top w:val="single" w:sz="4" w:space="0" w:color="00000A"/>
              <w:left w:val="single" w:sz="4" w:space="0" w:color="00000A"/>
              <w:bottom w:val="single" w:sz="4" w:space="0" w:color="00000A"/>
              <w:right w:val="single" w:sz="4" w:space="0" w:color="00000A"/>
            </w:tcBorders>
            <w:shd w:val="clear" w:color="auto" w:fill="FFF2CC"/>
            <w:tcMar>
              <w:top w:w="0" w:type="dxa"/>
              <w:left w:w="108" w:type="dxa"/>
              <w:bottom w:w="0" w:type="dxa"/>
              <w:right w:w="108" w:type="dxa"/>
            </w:tcMar>
            <w:vAlign w:val="center"/>
          </w:tcPr>
          <w:p w14:paraId="3B12FE92" w14:textId="77777777" w:rsidR="003A2DE0" w:rsidRDefault="003A2DE0">
            <w:pPr>
              <w:pStyle w:val="NoSpacing"/>
              <w:jc w:val="center"/>
            </w:pPr>
            <w:r>
              <w:rPr>
                <w:rFonts w:ascii="Times New Roman" w:eastAsia="Times New Roman" w:hAnsi="Times New Roman" w:cs="Times New Roman"/>
                <w:b/>
                <w:sz w:val="24"/>
                <w:szCs w:val="24"/>
                <w:lang w:eastAsia="et-EE"/>
              </w:rPr>
              <w:t xml:space="preserve">2021 </w:t>
            </w:r>
          </w:p>
        </w:tc>
        <w:tc>
          <w:tcPr>
            <w:tcW w:w="1190" w:type="dxa"/>
            <w:tcBorders>
              <w:top w:val="single" w:sz="4" w:space="0" w:color="00000A"/>
              <w:left w:val="single" w:sz="4" w:space="0" w:color="00000A"/>
              <w:bottom w:val="single" w:sz="4" w:space="0" w:color="00000A"/>
              <w:right w:val="single" w:sz="4" w:space="0" w:color="00000A"/>
            </w:tcBorders>
            <w:shd w:val="clear" w:color="auto" w:fill="FFF2CC"/>
            <w:tcMar>
              <w:top w:w="0" w:type="dxa"/>
              <w:left w:w="108" w:type="dxa"/>
              <w:bottom w:w="0" w:type="dxa"/>
              <w:right w:w="108" w:type="dxa"/>
            </w:tcMar>
            <w:vAlign w:val="center"/>
          </w:tcPr>
          <w:p w14:paraId="62BD09B8" w14:textId="77777777" w:rsidR="003A2DE0" w:rsidRDefault="003A2DE0">
            <w:pPr>
              <w:pStyle w:val="NoSpacing"/>
              <w:jc w:val="center"/>
            </w:pPr>
            <w:r>
              <w:rPr>
                <w:rFonts w:ascii="Times New Roman" w:eastAsia="Times New Roman" w:hAnsi="Times New Roman" w:cs="Times New Roman"/>
                <w:b/>
                <w:sz w:val="24"/>
                <w:szCs w:val="24"/>
                <w:lang w:eastAsia="et-EE"/>
              </w:rPr>
              <w:t xml:space="preserve">2022 </w:t>
            </w:r>
          </w:p>
        </w:tc>
        <w:tc>
          <w:tcPr>
            <w:tcW w:w="1191" w:type="dxa"/>
            <w:tcBorders>
              <w:top w:val="single" w:sz="4" w:space="0" w:color="00000A"/>
              <w:left w:val="single" w:sz="4" w:space="0" w:color="00000A"/>
              <w:bottom w:val="single" w:sz="4" w:space="0" w:color="00000A"/>
              <w:right w:val="single" w:sz="4" w:space="0" w:color="00000A"/>
            </w:tcBorders>
            <w:shd w:val="clear" w:color="auto" w:fill="FFF2CC"/>
            <w:tcMar>
              <w:top w:w="0" w:type="dxa"/>
              <w:left w:w="108" w:type="dxa"/>
              <w:bottom w:w="0" w:type="dxa"/>
              <w:right w:w="108" w:type="dxa"/>
            </w:tcMar>
            <w:vAlign w:val="center"/>
          </w:tcPr>
          <w:p w14:paraId="092ABA27" w14:textId="77777777" w:rsidR="003A2DE0" w:rsidRDefault="003A2DE0">
            <w:pPr>
              <w:pStyle w:val="NoSpacing"/>
              <w:jc w:val="center"/>
            </w:pPr>
            <w:r>
              <w:rPr>
                <w:rFonts w:ascii="Times New Roman" w:eastAsia="Times New Roman" w:hAnsi="Times New Roman" w:cs="Times New Roman"/>
                <w:b/>
                <w:sz w:val="24"/>
                <w:szCs w:val="24"/>
                <w:lang w:eastAsia="et-EE"/>
              </w:rPr>
              <w:t xml:space="preserve">2023 </w:t>
            </w:r>
          </w:p>
        </w:tc>
        <w:tc>
          <w:tcPr>
            <w:tcW w:w="1194" w:type="dxa"/>
            <w:tcBorders>
              <w:top w:val="single" w:sz="4" w:space="0" w:color="00000A"/>
              <w:left w:val="single" w:sz="4" w:space="0" w:color="00000A"/>
              <w:bottom w:val="single" w:sz="4" w:space="0" w:color="00000A"/>
              <w:right w:val="single" w:sz="4" w:space="0" w:color="00000A"/>
            </w:tcBorders>
            <w:shd w:val="clear" w:color="auto" w:fill="FFF2CC"/>
            <w:tcMar>
              <w:top w:w="0" w:type="dxa"/>
              <w:left w:w="108" w:type="dxa"/>
              <w:bottom w:w="0" w:type="dxa"/>
              <w:right w:w="108" w:type="dxa"/>
            </w:tcMar>
            <w:vAlign w:val="center"/>
          </w:tcPr>
          <w:p w14:paraId="473429A2" w14:textId="77777777" w:rsidR="003A2DE0" w:rsidRDefault="003A2DE0">
            <w:pPr>
              <w:pStyle w:val="NoSpacing"/>
              <w:jc w:val="center"/>
            </w:pPr>
            <w:r>
              <w:rPr>
                <w:rFonts w:ascii="Times New Roman" w:eastAsia="Times New Roman" w:hAnsi="Times New Roman" w:cs="Times New Roman"/>
                <w:b/>
                <w:sz w:val="24"/>
                <w:szCs w:val="24"/>
                <w:lang w:eastAsia="et-EE"/>
              </w:rPr>
              <w:t>2024</w:t>
            </w:r>
          </w:p>
        </w:tc>
      </w:tr>
      <w:tr w:rsidR="003A2DE0" w14:paraId="0C619263" w14:textId="77777777" w:rsidTr="003A2DE0">
        <w:tc>
          <w:tcPr>
            <w:tcW w:w="34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ABFD2ED" w14:textId="77777777" w:rsidR="003A2DE0" w:rsidRPr="00BA433A" w:rsidRDefault="003A2DE0">
            <w:pPr>
              <w:pStyle w:val="NoSpacing"/>
              <w:numPr>
                <w:ilvl w:val="0"/>
                <w:numId w:val="3"/>
              </w:numPr>
              <w:rPr>
                <w:rFonts w:ascii="Times New Roman" w:hAnsi="Times New Roman" w:cs="Times New Roman"/>
                <w:b/>
                <w:bCs/>
                <w:color w:val="000000"/>
                <w:sz w:val="24"/>
                <w:szCs w:val="24"/>
              </w:rPr>
            </w:pPr>
            <w:r w:rsidRPr="00BA433A">
              <w:rPr>
                <w:rFonts w:ascii="Times New Roman" w:hAnsi="Times New Roman" w:cs="Times New Roman"/>
                <w:b/>
                <w:bCs/>
                <w:color w:val="000000"/>
                <w:sz w:val="24"/>
                <w:szCs w:val="24"/>
              </w:rPr>
              <w:t>Haridusvaldkond</w:t>
            </w:r>
          </w:p>
        </w:tc>
        <w:tc>
          <w:tcPr>
            <w:tcW w:w="1190" w:type="dxa"/>
            <w:tcBorders>
              <w:top w:val="single" w:sz="4" w:space="0" w:color="00000A"/>
              <w:left w:val="single" w:sz="4" w:space="0" w:color="00000A"/>
              <w:bottom w:val="single" w:sz="4" w:space="0" w:color="00000A"/>
              <w:right w:val="single" w:sz="4" w:space="0" w:color="00000A"/>
            </w:tcBorders>
          </w:tcPr>
          <w:p w14:paraId="2C0BD844" w14:textId="77777777" w:rsidR="003A2DE0" w:rsidRDefault="003A2DE0">
            <w:pPr>
              <w:pStyle w:val="NoSpacing"/>
              <w:jc w:val="right"/>
              <w:rPr>
                <w:rFonts w:ascii="Times New Roman" w:hAnsi="Times New Roman" w:cs="Times New Roman"/>
                <w:b/>
                <w:color w:val="000000"/>
                <w:sz w:val="24"/>
                <w:szCs w:val="24"/>
              </w:rPr>
            </w:pP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D748071" w14:textId="77777777" w:rsidR="003A2DE0" w:rsidRDefault="003A2DE0">
            <w:pPr>
              <w:pStyle w:val="NoSpacing"/>
              <w:jc w:val="right"/>
              <w:rPr>
                <w:rFonts w:ascii="Times New Roman" w:hAnsi="Times New Roman" w:cs="Times New Roman"/>
                <w:b/>
                <w:color w:val="000000"/>
                <w:sz w:val="24"/>
                <w:szCs w:val="24"/>
              </w:rPr>
            </w:pP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97063CA" w14:textId="77777777" w:rsidR="003A2DE0" w:rsidRDefault="003A2DE0">
            <w:pPr>
              <w:pStyle w:val="NoSpacing"/>
              <w:jc w:val="right"/>
            </w:pP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7B11612" w14:textId="77777777" w:rsidR="003A2DE0" w:rsidRDefault="003A2DE0">
            <w:pPr>
              <w:pStyle w:val="NoSpacing"/>
              <w:jc w:val="right"/>
            </w:pPr>
          </w:p>
        </w:tc>
        <w:tc>
          <w:tcPr>
            <w:tcW w:w="11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FA89AA3" w14:textId="77777777" w:rsidR="003A2DE0" w:rsidRDefault="003A2DE0">
            <w:pPr>
              <w:pStyle w:val="NoSpacing"/>
              <w:jc w:val="right"/>
            </w:pPr>
          </w:p>
        </w:tc>
        <w:tc>
          <w:tcPr>
            <w:tcW w:w="11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24140D9" w14:textId="77777777" w:rsidR="003A2DE0" w:rsidRDefault="003A2DE0">
            <w:pPr>
              <w:pStyle w:val="NoSpacing"/>
              <w:jc w:val="center"/>
              <w:rPr>
                <w:rFonts w:ascii="Times New Roman" w:hAnsi="Times New Roman" w:cs="Times New Roman"/>
                <w:color w:val="000000"/>
                <w:lang w:eastAsia="et-EE"/>
              </w:rPr>
            </w:pPr>
          </w:p>
        </w:tc>
      </w:tr>
      <w:tr w:rsidR="003A2DE0" w14:paraId="779977C0" w14:textId="77777777" w:rsidTr="003A2DE0">
        <w:tc>
          <w:tcPr>
            <w:tcW w:w="34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639935E" w14:textId="46198869" w:rsidR="003A2DE0" w:rsidRPr="00326A67" w:rsidRDefault="003A2DE0" w:rsidP="00BA433A">
            <w:pPr>
              <w:pStyle w:val="NoSpacing"/>
            </w:pPr>
            <w:r>
              <w:rPr>
                <w:rFonts w:ascii="Times New Roman" w:hAnsi="Times New Roman" w:cs="Times New Roman"/>
                <w:color w:val="000000"/>
                <w:sz w:val="24"/>
                <w:szCs w:val="24"/>
              </w:rPr>
              <w:t>-ü</w:t>
            </w:r>
            <w:r w:rsidRPr="00326A67">
              <w:rPr>
                <w:rFonts w:ascii="Times New Roman" w:hAnsi="Times New Roman" w:cs="Times New Roman"/>
                <w:color w:val="000000"/>
                <w:sz w:val="24"/>
                <w:szCs w:val="24"/>
              </w:rPr>
              <w:t>ldhariduskoolide pidamise toetus</w:t>
            </w:r>
            <w:r w:rsidR="004C6BBB">
              <w:rPr>
                <w:rFonts w:ascii="Times New Roman" w:hAnsi="Times New Roman" w:cs="Times New Roman"/>
                <w:color w:val="000000"/>
                <w:sz w:val="24"/>
                <w:szCs w:val="24"/>
              </w:rPr>
              <w:t xml:space="preserve"> </w:t>
            </w:r>
            <w:r w:rsidR="004C6BBB" w:rsidRPr="004C6BBB">
              <w:rPr>
                <w:rFonts w:ascii="Times New Roman" w:hAnsi="Times New Roman" w:cs="Times New Roman"/>
                <w:color w:val="000000"/>
                <w:sz w:val="24"/>
                <w:szCs w:val="24"/>
                <w:vertAlign w:val="superscript"/>
              </w:rPr>
              <w:t>1</w:t>
            </w:r>
          </w:p>
        </w:tc>
        <w:tc>
          <w:tcPr>
            <w:tcW w:w="1190" w:type="dxa"/>
            <w:tcBorders>
              <w:top w:val="single" w:sz="4" w:space="0" w:color="00000A"/>
              <w:left w:val="single" w:sz="4" w:space="0" w:color="00000A"/>
              <w:bottom w:val="single" w:sz="4" w:space="0" w:color="00000A"/>
              <w:right w:val="single" w:sz="4" w:space="0" w:color="00000A"/>
            </w:tcBorders>
          </w:tcPr>
          <w:p w14:paraId="39D747DA" w14:textId="77777777" w:rsidR="003A2DE0" w:rsidRPr="0007799D" w:rsidRDefault="00634572" w:rsidP="0007799D">
            <w:pPr>
              <w:jc w:val="right"/>
              <w:rPr>
                <w:rFonts w:ascii="Times New Roman" w:hAnsi="Times New Roman" w:cs="Times New Roman"/>
              </w:rPr>
            </w:pPr>
            <w:r w:rsidRPr="0007799D">
              <w:rPr>
                <w:rFonts w:ascii="Times New Roman" w:hAnsi="Times New Roman" w:cs="Times New Roman"/>
              </w:rPr>
              <w:t>341 7</w:t>
            </w:r>
            <w:r w:rsidR="006362D9" w:rsidRPr="0007799D">
              <w:rPr>
                <w:rFonts w:ascii="Times New Roman" w:hAnsi="Times New Roman" w:cs="Times New Roman"/>
              </w:rPr>
              <w:t>5</w:t>
            </w:r>
            <w:r w:rsidRPr="0007799D">
              <w:rPr>
                <w:rFonts w:ascii="Times New Roman" w:hAnsi="Times New Roman" w:cs="Times New Roman"/>
              </w:rPr>
              <w:t>0</w:t>
            </w: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2EC53B5" w14:textId="77777777" w:rsidR="003A2DE0" w:rsidRPr="006362D9" w:rsidRDefault="003A2DE0" w:rsidP="006362D9">
            <w:pPr>
              <w:pStyle w:val="NoSpacing"/>
              <w:spacing w:line="276" w:lineRule="auto"/>
              <w:jc w:val="right"/>
              <w:rPr>
                <w:rFonts w:ascii="Times New Roman" w:hAnsi="Times New Roman" w:cs="Times New Roman"/>
                <w:bCs/>
                <w:sz w:val="24"/>
                <w:szCs w:val="24"/>
              </w:rPr>
            </w:pPr>
            <w:r w:rsidRPr="006362D9">
              <w:rPr>
                <w:rFonts w:ascii="Times New Roman" w:hAnsi="Times New Roman" w:cs="Times New Roman"/>
                <w:bCs/>
                <w:color w:val="000000"/>
                <w:sz w:val="24"/>
                <w:szCs w:val="24"/>
              </w:rPr>
              <w:t>341 750</w:t>
            </w: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F54149C" w14:textId="77777777" w:rsidR="003A2DE0" w:rsidRPr="006362D9" w:rsidRDefault="003A2DE0">
            <w:pPr>
              <w:pStyle w:val="NoSpacing"/>
              <w:jc w:val="right"/>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7A74D96" w14:textId="77777777" w:rsidR="003A2DE0" w:rsidRPr="006362D9" w:rsidRDefault="003A2DE0">
            <w:pPr>
              <w:pStyle w:val="NoSpacing"/>
              <w:jc w:val="right"/>
              <w:rPr>
                <w:rFonts w:ascii="Times New Roman" w:hAnsi="Times New Roman" w:cs="Times New Roman"/>
                <w:sz w:val="24"/>
                <w:szCs w:val="24"/>
              </w:rPr>
            </w:pPr>
          </w:p>
        </w:tc>
        <w:tc>
          <w:tcPr>
            <w:tcW w:w="11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8582DB6" w14:textId="77777777" w:rsidR="003A2DE0" w:rsidRPr="006362D9" w:rsidRDefault="003A2DE0">
            <w:pPr>
              <w:pStyle w:val="NoSpacing"/>
              <w:jc w:val="right"/>
              <w:rPr>
                <w:rFonts w:ascii="Times New Roman" w:hAnsi="Times New Roman" w:cs="Times New Roman"/>
                <w:sz w:val="24"/>
                <w:szCs w:val="24"/>
              </w:rPr>
            </w:pPr>
          </w:p>
        </w:tc>
        <w:tc>
          <w:tcPr>
            <w:tcW w:w="11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9DE7E20" w14:textId="77777777" w:rsidR="003A2DE0" w:rsidRPr="006362D9" w:rsidRDefault="003A2DE0">
            <w:pPr>
              <w:pStyle w:val="NoSpacing"/>
              <w:jc w:val="center"/>
              <w:rPr>
                <w:rFonts w:ascii="Times New Roman" w:hAnsi="Times New Roman" w:cs="Times New Roman"/>
                <w:color w:val="000000"/>
                <w:sz w:val="24"/>
                <w:szCs w:val="24"/>
                <w:lang w:eastAsia="et-EE"/>
              </w:rPr>
            </w:pPr>
          </w:p>
        </w:tc>
      </w:tr>
      <w:tr w:rsidR="003A2DE0" w14:paraId="6F425949" w14:textId="77777777" w:rsidTr="003A2DE0">
        <w:tc>
          <w:tcPr>
            <w:tcW w:w="34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593F0B1" w14:textId="77777777" w:rsidR="003A2DE0" w:rsidRDefault="003A2DE0">
            <w:pPr>
              <w:pStyle w:val="NoSpacing"/>
            </w:pPr>
            <w:r>
              <w:rPr>
                <w:rFonts w:ascii="Times New Roman" w:hAnsi="Times New Roman" w:cs="Times New Roman"/>
                <w:color w:val="000000"/>
                <w:sz w:val="24"/>
                <w:szCs w:val="24"/>
              </w:rPr>
              <w:t xml:space="preserve"> sh. palgakulu</w:t>
            </w:r>
          </w:p>
        </w:tc>
        <w:tc>
          <w:tcPr>
            <w:tcW w:w="1190" w:type="dxa"/>
            <w:tcBorders>
              <w:top w:val="single" w:sz="4" w:space="0" w:color="00000A"/>
              <w:left w:val="single" w:sz="4" w:space="0" w:color="00000A"/>
              <w:bottom w:val="single" w:sz="4" w:space="0" w:color="00000A"/>
              <w:right w:val="single" w:sz="4" w:space="0" w:color="00000A"/>
            </w:tcBorders>
          </w:tcPr>
          <w:p w14:paraId="27859E87" w14:textId="77777777" w:rsidR="003A2DE0" w:rsidRPr="006362D9" w:rsidRDefault="003A2DE0" w:rsidP="0007799D">
            <w:pPr>
              <w:pStyle w:val="NoSpacing"/>
              <w:jc w:val="right"/>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C1F6DEB" w14:textId="77777777" w:rsidR="003A2DE0" w:rsidRPr="006362D9" w:rsidRDefault="003A2DE0">
            <w:pPr>
              <w:pStyle w:val="NoSpacing"/>
              <w:jc w:val="right"/>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CC8B825" w14:textId="77777777" w:rsidR="003A2DE0" w:rsidRPr="006362D9" w:rsidRDefault="003A2DE0">
            <w:pPr>
              <w:pStyle w:val="NoSpacing"/>
              <w:jc w:val="center"/>
              <w:rPr>
                <w:rFonts w:ascii="Times New Roman" w:hAnsi="Times New Roman" w:cs="Times New Roman"/>
                <w:sz w:val="24"/>
                <w:szCs w:val="24"/>
                <w:lang w:eastAsia="et-EE"/>
              </w:rPr>
            </w:pP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B4D533B" w14:textId="77777777" w:rsidR="003A2DE0" w:rsidRPr="006362D9" w:rsidRDefault="003A2DE0">
            <w:pPr>
              <w:pStyle w:val="NoSpacing"/>
              <w:jc w:val="center"/>
              <w:rPr>
                <w:rFonts w:ascii="Times New Roman" w:hAnsi="Times New Roman" w:cs="Times New Roman"/>
                <w:sz w:val="24"/>
                <w:szCs w:val="24"/>
                <w:lang w:eastAsia="et-EE"/>
              </w:rPr>
            </w:pPr>
          </w:p>
        </w:tc>
        <w:tc>
          <w:tcPr>
            <w:tcW w:w="11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07EFEF0" w14:textId="77777777" w:rsidR="003A2DE0" w:rsidRPr="006362D9" w:rsidRDefault="003A2DE0">
            <w:pPr>
              <w:pStyle w:val="NoSpacing"/>
              <w:jc w:val="center"/>
              <w:rPr>
                <w:rFonts w:ascii="Times New Roman" w:hAnsi="Times New Roman" w:cs="Times New Roman"/>
                <w:sz w:val="24"/>
                <w:szCs w:val="24"/>
                <w:lang w:eastAsia="et-EE"/>
              </w:rPr>
            </w:pPr>
          </w:p>
        </w:tc>
        <w:tc>
          <w:tcPr>
            <w:tcW w:w="11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3070471" w14:textId="77777777" w:rsidR="003A2DE0" w:rsidRPr="006362D9" w:rsidRDefault="003A2DE0">
            <w:pPr>
              <w:pStyle w:val="NoSpacing"/>
              <w:jc w:val="center"/>
              <w:rPr>
                <w:rFonts w:ascii="Times New Roman" w:hAnsi="Times New Roman" w:cs="Times New Roman"/>
                <w:sz w:val="24"/>
                <w:szCs w:val="24"/>
                <w:lang w:eastAsia="et-EE"/>
              </w:rPr>
            </w:pPr>
          </w:p>
        </w:tc>
      </w:tr>
      <w:tr w:rsidR="003A2DE0" w14:paraId="3413BF58" w14:textId="77777777" w:rsidTr="003A2DE0">
        <w:tc>
          <w:tcPr>
            <w:tcW w:w="34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F6837A2" w14:textId="77777777" w:rsidR="003A2DE0" w:rsidRDefault="003A2DE0">
            <w:pPr>
              <w:pStyle w:val="NoSpacing"/>
            </w:pPr>
            <w:r>
              <w:rPr>
                <w:rFonts w:ascii="Times New Roman" w:hAnsi="Times New Roman" w:cs="Times New Roman"/>
                <w:color w:val="000000"/>
                <w:sz w:val="24"/>
                <w:szCs w:val="24"/>
              </w:rPr>
              <w:t xml:space="preserve">  muud kulud</w:t>
            </w:r>
          </w:p>
        </w:tc>
        <w:tc>
          <w:tcPr>
            <w:tcW w:w="1190" w:type="dxa"/>
            <w:tcBorders>
              <w:top w:val="single" w:sz="4" w:space="0" w:color="00000A"/>
              <w:left w:val="single" w:sz="4" w:space="0" w:color="00000A"/>
              <w:bottom w:val="single" w:sz="4" w:space="0" w:color="00000A"/>
              <w:right w:val="single" w:sz="4" w:space="0" w:color="00000A"/>
            </w:tcBorders>
          </w:tcPr>
          <w:p w14:paraId="3C2B3445" w14:textId="77777777" w:rsidR="003A2DE0" w:rsidRPr="006362D9" w:rsidRDefault="003A2DE0" w:rsidP="0007799D">
            <w:pPr>
              <w:pStyle w:val="NoSpacing"/>
              <w:jc w:val="right"/>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080FC8D" w14:textId="77777777" w:rsidR="003A2DE0" w:rsidRPr="006362D9" w:rsidRDefault="003A2DE0">
            <w:pPr>
              <w:pStyle w:val="NoSpacing"/>
              <w:jc w:val="right"/>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F65A3FC" w14:textId="77777777" w:rsidR="003A2DE0" w:rsidRPr="006362D9" w:rsidRDefault="003A2DE0">
            <w:pPr>
              <w:pStyle w:val="NoSpacing"/>
              <w:jc w:val="right"/>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950D091" w14:textId="77777777" w:rsidR="003A2DE0" w:rsidRPr="006362D9" w:rsidRDefault="003A2DE0">
            <w:pPr>
              <w:pStyle w:val="NoSpacing"/>
              <w:jc w:val="right"/>
              <w:rPr>
                <w:rFonts w:ascii="Times New Roman" w:hAnsi="Times New Roman" w:cs="Times New Roman"/>
                <w:sz w:val="24"/>
                <w:szCs w:val="24"/>
              </w:rPr>
            </w:pPr>
          </w:p>
        </w:tc>
        <w:tc>
          <w:tcPr>
            <w:tcW w:w="11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C5E123B" w14:textId="77777777" w:rsidR="003A2DE0" w:rsidRPr="006362D9" w:rsidRDefault="003A2DE0">
            <w:pPr>
              <w:pStyle w:val="NoSpacing"/>
              <w:jc w:val="right"/>
              <w:rPr>
                <w:rFonts w:ascii="Times New Roman" w:hAnsi="Times New Roman" w:cs="Times New Roman"/>
                <w:sz w:val="24"/>
                <w:szCs w:val="24"/>
              </w:rPr>
            </w:pPr>
          </w:p>
        </w:tc>
        <w:tc>
          <w:tcPr>
            <w:tcW w:w="11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FEE4D2E" w14:textId="77777777" w:rsidR="003A2DE0" w:rsidRPr="006362D9" w:rsidRDefault="003A2DE0">
            <w:pPr>
              <w:pStyle w:val="NoSpacing"/>
              <w:jc w:val="right"/>
              <w:rPr>
                <w:rFonts w:ascii="Times New Roman" w:hAnsi="Times New Roman" w:cs="Times New Roman"/>
                <w:sz w:val="24"/>
                <w:szCs w:val="24"/>
              </w:rPr>
            </w:pPr>
          </w:p>
        </w:tc>
      </w:tr>
      <w:tr w:rsidR="003A2DE0" w14:paraId="627E89B9" w14:textId="77777777" w:rsidTr="003A2DE0">
        <w:tc>
          <w:tcPr>
            <w:tcW w:w="34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4A06071" w14:textId="77777777" w:rsidR="003A2DE0" w:rsidRDefault="003A2DE0" w:rsidP="00BA433A">
            <w:pPr>
              <w:pStyle w:val="NoSpacing"/>
              <w:numPr>
                <w:ilvl w:val="0"/>
                <w:numId w:val="4"/>
              </w:numPr>
            </w:pPr>
            <w:r>
              <w:rPr>
                <w:rFonts w:ascii="Times New Roman" w:hAnsi="Times New Roman" w:cs="Times New Roman"/>
                <w:color w:val="000000"/>
                <w:sz w:val="24"/>
                <w:szCs w:val="24"/>
              </w:rPr>
              <w:t>koolieelsete lasteasutuste õpetajate tööjõukulude toetus</w:t>
            </w:r>
          </w:p>
        </w:tc>
        <w:tc>
          <w:tcPr>
            <w:tcW w:w="1190" w:type="dxa"/>
            <w:tcBorders>
              <w:top w:val="single" w:sz="4" w:space="0" w:color="00000A"/>
              <w:left w:val="single" w:sz="4" w:space="0" w:color="00000A"/>
              <w:bottom w:val="single" w:sz="4" w:space="0" w:color="00000A"/>
              <w:right w:val="single" w:sz="4" w:space="0" w:color="00000A"/>
            </w:tcBorders>
          </w:tcPr>
          <w:p w14:paraId="47A0C836" w14:textId="77777777" w:rsidR="003A2DE0" w:rsidRPr="006362D9" w:rsidRDefault="00634572" w:rsidP="0007799D">
            <w:pPr>
              <w:pStyle w:val="NoSpacing"/>
              <w:jc w:val="right"/>
              <w:rPr>
                <w:rFonts w:ascii="Times New Roman" w:hAnsi="Times New Roman" w:cs="Times New Roman"/>
                <w:color w:val="000000"/>
                <w:sz w:val="24"/>
                <w:szCs w:val="24"/>
              </w:rPr>
            </w:pPr>
            <w:r w:rsidRPr="006362D9">
              <w:rPr>
                <w:rFonts w:ascii="Times New Roman" w:hAnsi="Times New Roman" w:cs="Times New Roman"/>
                <w:color w:val="000000"/>
                <w:sz w:val="24"/>
                <w:szCs w:val="24"/>
              </w:rPr>
              <w:t>15 000</w:t>
            </w: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E2D8E83" w14:textId="77777777" w:rsidR="003A2DE0" w:rsidRPr="006362D9" w:rsidRDefault="003A2DE0">
            <w:pPr>
              <w:pStyle w:val="NoSpacing"/>
              <w:jc w:val="right"/>
              <w:rPr>
                <w:rFonts w:ascii="Times New Roman" w:hAnsi="Times New Roman" w:cs="Times New Roman"/>
                <w:sz w:val="24"/>
                <w:szCs w:val="24"/>
              </w:rPr>
            </w:pPr>
            <w:r w:rsidRPr="006362D9">
              <w:rPr>
                <w:rFonts w:ascii="Times New Roman" w:hAnsi="Times New Roman" w:cs="Times New Roman"/>
                <w:color w:val="000000"/>
                <w:sz w:val="24"/>
                <w:szCs w:val="24"/>
              </w:rPr>
              <w:t>15 000</w:t>
            </w: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4C1420F" w14:textId="77777777" w:rsidR="003A2DE0" w:rsidRPr="0007799D" w:rsidRDefault="0007799D">
            <w:pPr>
              <w:pStyle w:val="NoSpacing"/>
              <w:jc w:val="right"/>
              <w:rPr>
                <w:rFonts w:ascii="Times New Roman" w:hAnsi="Times New Roman" w:cs="Times New Roman"/>
                <w:sz w:val="24"/>
                <w:szCs w:val="24"/>
              </w:rPr>
            </w:pPr>
            <w:r w:rsidRPr="0007799D">
              <w:rPr>
                <w:rFonts w:ascii="Times New Roman" w:hAnsi="Times New Roman" w:cs="Times New Roman"/>
                <w:sz w:val="24"/>
                <w:szCs w:val="24"/>
              </w:rPr>
              <w:t>15 300</w:t>
            </w: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51006B3" w14:textId="77777777" w:rsidR="003A2DE0" w:rsidRPr="0007799D" w:rsidRDefault="0007799D">
            <w:pPr>
              <w:pStyle w:val="NoSpacing"/>
              <w:jc w:val="right"/>
              <w:rPr>
                <w:rFonts w:ascii="Times New Roman" w:hAnsi="Times New Roman" w:cs="Times New Roman"/>
                <w:sz w:val="24"/>
                <w:szCs w:val="24"/>
              </w:rPr>
            </w:pPr>
            <w:r w:rsidRPr="0007799D">
              <w:rPr>
                <w:rFonts w:ascii="Times New Roman" w:hAnsi="Times New Roman" w:cs="Times New Roman"/>
                <w:sz w:val="24"/>
                <w:szCs w:val="24"/>
              </w:rPr>
              <w:t>18 513</w:t>
            </w:r>
          </w:p>
        </w:tc>
        <w:tc>
          <w:tcPr>
            <w:tcW w:w="11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2DDE549" w14:textId="77777777" w:rsidR="003A2DE0" w:rsidRPr="0007799D" w:rsidRDefault="0007799D">
            <w:pPr>
              <w:pStyle w:val="NoSpacing"/>
              <w:jc w:val="right"/>
              <w:rPr>
                <w:rFonts w:ascii="Times New Roman" w:hAnsi="Times New Roman" w:cs="Times New Roman"/>
                <w:sz w:val="24"/>
                <w:szCs w:val="24"/>
              </w:rPr>
            </w:pPr>
            <w:r w:rsidRPr="0007799D">
              <w:rPr>
                <w:rFonts w:ascii="Times New Roman" w:hAnsi="Times New Roman" w:cs="Times New Roman"/>
                <w:sz w:val="24"/>
                <w:szCs w:val="24"/>
              </w:rPr>
              <w:t>18 883</w:t>
            </w:r>
          </w:p>
        </w:tc>
        <w:tc>
          <w:tcPr>
            <w:tcW w:w="11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5B1D67F" w14:textId="77777777" w:rsidR="003A2DE0" w:rsidRPr="0007799D" w:rsidRDefault="0007799D">
            <w:pPr>
              <w:pStyle w:val="NoSpacing"/>
              <w:jc w:val="right"/>
              <w:rPr>
                <w:rFonts w:ascii="Times New Roman" w:hAnsi="Times New Roman" w:cs="Times New Roman"/>
                <w:sz w:val="24"/>
                <w:szCs w:val="24"/>
              </w:rPr>
            </w:pPr>
            <w:r w:rsidRPr="0007799D">
              <w:rPr>
                <w:rFonts w:ascii="Times New Roman" w:hAnsi="Times New Roman" w:cs="Times New Roman"/>
                <w:sz w:val="24"/>
                <w:szCs w:val="24"/>
              </w:rPr>
              <w:t>19 260</w:t>
            </w:r>
          </w:p>
        </w:tc>
      </w:tr>
      <w:tr w:rsidR="003A2DE0" w14:paraId="67D9C4D3" w14:textId="77777777" w:rsidTr="003A2DE0">
        <w:tc>
          <w:tcPr>
            <w:tcW w:w="34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B7668E8" w14:textId="77777777" w:rsidR="003A2DE0" w:rsidRDefault="003A2DE0" w:rsidP="00BA433A">
            <w:pPr>
              <w:pStyle w:val="NoSpacing"/>
              <w:numPr>
                <w:ilvl w:val="0"/>
                <w:numId w:val="4"/>
              </w:numPr>
            </w:pPr>
            <w:r>
              <w:rPr>
                <w:rFonts w:ascii="Times New Roman" w:hAnsi="Times New Roman" w:cs="Times New Roman"/>
                <w:color w:val="000000"/>
                <w:sz w:val="24"/>
                <w:szCs w:val="24"/>
              </w:rPr>
              <w:t>huvihariduse ja huvitegevuse toetus</w:t>
            </w:r>
          </w:p>
        </w:tc>
        <w:tc>
          <w:tcPr>
            <w:tcW w:w="1190" w:type="dxa"/>
            <w:tcBorders>
              <w:top w:val="single" w:sz="4" w:space="0" w:color="00000A"/>
              <w:left w:val="single" w:sz="4" w:space="0" w:color="00000A"/>
              <w:bottom w:val="single" w:sz="4" w:space="0" w:color="00000A"/>
              <w:right w:val="single" w:sz="4" w:space="0" w:color="00000A"/>
            </w:tcBorders>
          </w:tcPr>
          <w:p w14:paraId="78A358EE" w14:textId="77777777" w:rsidR="003A2DE0" w:rsidRPr="006362D9" w:rsidRDefault="00634572" w:rsidP="0007799D">
            <w:pPr>
              <w:pStyle w:val="NoSpacing"/>
              <w:jc w:val="right"/>
              <w:rPr>
                <w:rFonts w:ascii="Times New Roman" w:hAnsi="Times New Roman" w:cs="Times New Roman"/>
                <w:color w:val="000000"/>
                <w:sz w:val="24"/>
                <w:szCs w:val="24"/>
              </w:rPr>
            </w:pPr>
            <w:r w:rsidRPr="006362D9">
              <w:rPr>
                <w:rFonts w:ascii="Times New Roman" w:hAnsi="Times New Roman" w:cs="Times New Roman"/>
                <w:color w:val="000000"/>
                <w:sz w:val="24"/>
                <w:szCs w:val="24"/>
              </w:rPr>
              <w:t>14 250</w:t>
            </w: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D979BB2" w14:textId="77777777" w:rsidR="003A2DE0" w:rsidRPr="006362D9" w:rsidRDefault="003A2DE0">
            <w:pPr>
              <w:pStyle w:val="NoSpacing"/>
              <w:jc w:val="right"/>
              <w:rPr>
                <w:rFonts w:ascii="Times New Roman" w:hAnsi="Times New Roman" w:cs="Times New Roman"/>
                <w:sz w:val="24"/>
                <w:szCs w:val="24"/>
              </w:rPr>
            </w:pPr>
            <w:r w:rsidRPr="006362D9">
              <w:rPr>
                <w:rFonts w:ascii="Times New Roman" w:hAnsi="Times New Roman" w:cs="Times New Roman"/>
                <w:color w:val="000000"/>
                <w:sz w:val="24"/>
                <w:szCs w:val="24"/>
              </w:rPr>
              <w:t>14 250</w:t>
            </w: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3CD19C" w14:textId="77777777" w:rsidR="003A2DE0" w:rsidRPr="0007799D" w:rsidRDefault="0007799D">
            <w:pPr>
              <w:pStyle w:val="NoSpacing"/>
              <w:jc w:val="right"/>
              <w:rPr>
                <w:rFonts w:ascii="Times New Roman" w:hAnsi="Times New Roman" w:cs="Times New Roman"/>
                <w:sz w:val="24"/>
                <w:szCs w:val="24"/>
              </w:rPr>
            </w:pPr>
            <w:r w:rsidRPr="0007799D">
              <w:rPr>
                <w:rFonts w:ascii="Times New Roman" w:hAnsi="Times New Roman" w:cs="Times New Roman"/>
                <w:sz w:val="24"/>
                <w:szCs w:val="24"/>
              </w:rPr>
              <w:t>14 549</w:t>
            </w: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4420E43" w14:textId="77777777" w:rsidR="003A2DE0" w:rsidRPr="0007799D" w:rsidRDefault="0007799D">
            <w:pPr>
              <w:pStyle w:val="NoSpacing"/>
              <w:jc w:val="right"/>
              <w:rPr>
                <w:rFonts w:ascii="Times New Roman" w:hAnsi="Times New Roman" w:cs="Times New Roman"/>
                <w:sz w:val="24"/>
                <w:szCs w:val="24"/>
              </w:rPr>
            </w:pPr>
            <w:r w:rsidRPr="0007799D">
              <w:rPr>
                <w:rFonts w:ascii="Times New Roman" w:hAnsi="Times New Roman" w:cs="Times New Roman"/>
                <w:sz w:val="24"/>
                <w:szCs w:val="24"/>
              </w:rPr>
              <w:t>14 854</w:t>
            </w:r>
          </w:p>
        </w:tc>
        <w:tc>
          <w:tcPr>
            <w:tcW w:w="11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529E9D8" w14:textId="77777777" w:rsidR="003A2DE0" w:rsidRPr="0007799D" w:rsidRDefault="0007799D">
            <w:pPr>
              <w:pStyle w:val="NoSpacing"/>
              <w:jc w:val="right"/>
              <w:rPr>
                <w:rFonts w:ascii="Times New Roman" w:hAnsi="Times New Roman" w:cs="Times New Roman"/>
                <w:sz w:val="24"/>
                <w:szCs w:val="24"/>
              </w:rPr>
            </w:pPr>
            <w:r w:rsidRPr="0007799D">
              <w:rPr>
                <w:rFonts w:ascii="Times New Roman" w:hAnsi="Times New Roman" w:cs="Times New Roman"/>
                <w:sz w:val="24"/>
                <w:szCs w:val="24"/>
              </w:rPr>
              <w:t>15 151</w:t>
            </w:r>
          </w:p>
        </w:tc>
        <w:tc>
          <w:tcPr>
            <w:tcW w:w="11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3FCE494" w14:textId="77777777" w:rsidR="003A2DE0" w:rsidRPr="0007799D" w:rsidRDefault="0007799D">
            <w:pPr>
              <w:pStyle w:val="NoSpacing"/>
              <w:jc w:val="right"/>
              <w:rPr>
                <w:rFonts w:ascii="Times New Roman" w:hAnsi="Times New Roman" w:cs="Times New Roman"/>
                <w:sz w:val="24"/>
                <w:szCs w:val="24"/>
              </w:rPr>
            </w:pPr>
            <w:r w:rsidRPr="0007799D">
              <w:rPr>
                <w:rFonts w:ascii="Times New Roman" w:hAnsi="Times New Roman" w:cs="Times New Roman"/>
                <w:sz w:val="24"/>
                <w:szCs w:val="24"/>
              </w:rPr>
              <w:t>15 454</w:t>
            </w:r>
          </w:p>
        </w:tc>
      </w:tr>
      <w:tr w:rsidR="003A2DE0" w14:paraId="307D8076" w14:textId="77777777" w:rsidTr="003A2DE0">
        <w:tc>
          <w:tcPr>
            <w:tcW w:w="34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860C24C" w14:textId="77777777" w:rsidR="003A2DE0" w:rsidRDefault="003A2DE0">
            <w:pPr>
              <w:pStyle w:val="NoSpacing"/>
              <w:numPr>
                <w:ilvl w:val="0"/>
                <w:numId w:val="2"/>
              </w:numPr>
            </w:pPr>
            <w:r>
              <w:rPr>
                <w:rFonts w:ascii="Times New Roman" w:hAnsi="Times New Roman" w:cs="Times New Roman"/>
                <w:b/>
                <w:color w:val="000000"/>
                <w:sz w:val="24"/>
                <w:szCs w:val="24"/>
              </w:rPr>
              <w:t>Sotsiaalvaldkond</w:t>
            </w:r>
          </w:p>
        </w:tc>
        <w:tc>
          <w:tcPr>
            <w:tcW w:w="1190" w:type="dxa"/>
            <w:tcBorders>
              <w:top w:val="single" w:sz="4" w:space="0" w:color="00000A"/>
              <w:left w:val="single" w:sz="4" w:space="0" w:color="00000A"/>
              <w:bottom w:val="single" w:sz="4" w:space="0" w:color="00000A"/>
              <w:right w:val="single" w:sz="4" w:space="0" w:color="00000A"/>
            </w:tcBorders>
          </w:tcPr>
          <w:p w14:paraId="230AA9D0" w14:textId="77777777" w:rsidR="003A2DE0" w:rsidRPr="006362D9" w:rsidRDefault="003A2DE0" w:rsidP="0007799D">
            <w:pPr>
              <w:pStyle w:val="NoSpacing"/>
              <w:jc w:val="right"/>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B215FFC" w14:textId="77777777" w:rsidR="003A2DE0" w:rsidRPr="006362D9" w:rsidRDefault="003A2DE0">
            <w:pPr>
              <w:pStyle w:val="NoSpacing"/>
              <w:jc w:val="right"/>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A6C3510" w14:textId="77777777" w:rsidR="003A2DE0" w:rsidRPr="006362D9" w:rsidRDefault="003A2DE0">
            <w:pPr>
              <w:pStyle w:val="NoSpacing"/>
              <w:jc w:val="right"/>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43CA405" w14:textId="77777777" w:rsidR="003A2DE0" w:rsidRPr="006362D9" w:rsidRDefault="003A2DE0">
            <w:pPr>
              <w:pStyle w:val="NoSpacing"/>
              <w:jc w:val="right"/>
              <w:rPr>
                <w:rFonts w:ascii="Times New Roman" w:hAnsi="Times New Roman" w:cs="Times New Roman"/>
                <w:sz w:val="24"/>
                <w:szCs w:val="24"/>
              </w:rPr>
            </w:pPr>
          </w:p>
        </w:tc>
        <w:tc>
          <w:tcPr>
            <w:tcW w:w="11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56D1B5F" w14:textId="77777777" w:rsidR="003A2DE0" w:rsidRPr="006362D9" w:rsidRDefault="003A2DE0">
            <w:pPr>
              <w:pStyle w:val="NoSpacing"/>
              <w:jc w:val="right"/>
              <w:rPr>
                <w:rFonts w:ascii="Times New Roman" w:hAnsi="Times New Roman" w:cs="Times New Roman"/>
                <w:sz w:val="24"/>
                <w:szCs w:val="24"/>
              </w:rPr>
            </w:pPr>
          </w:p>
        </w:tc>
        <w:tc>
          <w:tcPr>
            <w:tcW w:w="11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5BFF743" w14:textId="77777777" w:rsidR="003A2DE0" w:rsidRPr="006362D9" w:rsidRDefault="003A2DE0">
            <w:pPr>
              <w:pStyle w:val="NoSpacing"/>
              <w:jc w:val="right"/>
              <w:rPr>
                <w:rFonts w:ascii="Times New Roman" w:hAnsi="Times New Roman" w:cs="Times New Roman"/>
                <w:color w:val="000000"/>
                <w:sz w:val="24"/>
                <w:szCs w:val="24"/>
                <w:lang w:eastAsia="et-EE"/>
              </w:rPr>
            </w:pPr>
          </w:p>
        </w:tc>
      </w:tr>
      <w:tr w:rsidR="003A2DE0" w14:paraId="41264135" w14:textId="77777777" w:rsidTr="003A2DE0">
        <w:tc>
          <w:tcPr>
            <w:tcW w:w="34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9B5EE68" w14:textId="6FA4EC09" w:rsidR="003A2DE0" w:rsidRDefault="003A2DE0">
            <w:pPr>
              <w:pStyle w:val="NoSpacing"/>
            </w:pPr>
            <w:r>
              <w:rPr>
                <w:rFonts w:ascii="Times New Roman" w:hAnsi="Times New Roman" w:cs="Times New Roman"/>
                <w:color w:val="000000"/>
                <w:sz w:val="24"/>
                <w:szCs w:val="24"/>
              </w:rPr>
              <w:t>- toimetulekutoetusteks ja vajaduspõhine peretoetus</w:t>
            </w:r>
            <w:r w:rsidR="004C6BBB">
              <w:rPr>
                <w:rStyle w:val="FootnoteReference"/>
                <w:b/>
              </w:rPr>
              <w:t>2</w:t>
            </w:r>
          </w:p>
        </w:tc>
        <w:tc>
          <w:tcPr>
            <w:tcW w:w="1190" w:type="dxa"/>
            <w:tcBorders>
              <w:top w:val="single" w:sz="4" w:space="0" w:color="00000A"/>
              <w:left w:val="single" w:sz="4" w:space="0" w:color="00000A"/>
              <w:bottom w:val="single" w:sz="4" w:space="0" w:color="00000A"/>
              <w:right w:val="single" w:sz="4" w:space="0" w:color="00000A"/>
            </w:tcBorders>
          </w:tcPr>
          <w:p w14:paraId="3387E6D2" w14:textId="77777777" w:rsidR="003A2DE0" w:rsidRPr="006362D9" w:rsidRDefault="00634572" w:rsidP="0007799D">
            <w:pPr>
              <w:pStyle w:val="NoSpacing"/>
              <w:jc w:val="right"/>
              <w:rPr>
                <w:rFonts w:ascii="Times New Roman" w:hAnsi="Times New Roman" w:cs="Times New Roman"/>
                <w:sz w:val="24"/>
                <w:szCs w:val="24"/>
              </w:rPr>
            </w:pPr>
            <w:r w:rsidRPr="006362D9">
              <w:rPr>
                <w:rFonts w:ascii="Times New Roman" w:hAnsi="Times New Roman" w:cs="Times New Roman"/>
                <w:sz w:val="24"/>
                <w:szCs w:val="24"/>
              </w:rPr>
              <w:t>18 234</w:t>
            </w: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FAED45C" w14:textId="77777777" w:rsidR="003A2DE0" w:rsidRPr="006362D9" w:rsidRDefault="003A2DE0">
            <w:pPr>
              <w:pStyle w:val="NoSpacing"/>
              <w:jc w:val="right"/>
              <w:rPr>
                <w:rFonts w:ascii="Times New Roman" w:hAnsi="Times New Roman" w:cs="Times New Roman"/>
                <w:sz w:val="24"/>
                <w:szCs w:val="24"/>
              </w:rPr>
            </w:pPr>
            <w:r w:rsidRPr="006362D9">
              <w:rPr>
                <w:rFonts w:ascii="Times New Roman" w:hAnsi="Times New Roman" w:cs="Times New Roman"/>
                <w:sz w:val="24"/>
                <w:szCs w:val="24"/>
              </w:rPr>
              <w:t>16 426</w:t>
            </w: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115D7F6" w14:textId="77777777" w:rsidR="003A2DE0" w:rsidRPr="006362D9" w:rsidRDefault="003A2DE0">
            <w:pPr>
              <w:pStyle w:val="NoSpacing"/>
              <w:jc w:val="right"/>
              <w:rPr>
                <w:rFonts w:ascii="Times New Roman" w:hAnsi="Times New Roman" w:cs="Times New Roman"/>
                <w:sz w:val="24"/>
                <w:szCs w:val="24"/>
              </w:rPr>
            </w:pPr>
            <w:r w:rsidRPr="006362D9">
              <w:rPr>
                <w:rFonts w:ascii="Times New Roman" w:hAnsi="Times New Roman" w:cs="Times New Roman"/>
                <w:sz w:val="24"/>
                <w:szCs w:val="24"/>
              </w:rPr>
              <w:t>16 426</w:t>
            </w: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E0AF306" w14:textId="77777777" w:rsidR="003A2DE0" w:rsidRPr="006362D9" w:rsidRDefault="003A2DE0">
            <w:pPr>
              <w:pStyle w:val="NoSpacing"/>
              <w:jc w:val="right"/>
              <w:rPr>
                <w:rFonts w:ascii="Times New Roman" w:hAnsi="Times New Roman" w:cs="Times New Roman"/>
                <w:sz w:val="24"/>
                <w:szCs w:val="24"/>
              </w:rPr>
            </w:pPr>
            <w:r w:rsidRPr="006362D9">
              <w:rPr>
                <w:rFonts w:ascii="Times New Roman" w:hAnsi="Times New Roman" w:cs="Times New Roman"/>
                <w:sz w:val="24"/>
                <w:szCs w:val="24"/>
              </w:rPr>
              <w:t>16 426</w:t>
            </w:r>
          </w:p>
        </w:tc>
        <w:tc>
          <w:tcPr>
            <w:tcW w:w="11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51A145B" w14:textId="77777777" w:rsidR="003A2DE0" w:rsidRPr="006362D9" w:rsidRDefault="003A2DE0">
            <w:pPr>
              <w:pStyle w:val="NoSpacing"/>
              <w:jc w:val="right"/>
              <w:rPr>
                <w:rFonts w:ascii="Times New Roman" w:hAnsi="Times New Roman" w:cs="Times New Roman"/>
                <w:sz w:val="24"/>
                <w:szCs w:val="24"/>
              </w:rPr>
            </w:pPr>
            <w:r w:rsidRPr="006362D9">
              <w:rPr>
                <w:rFonts w:ascii="Times New Roman" w:hAnsi="Times New Roman" w:cs="Times New Roman"/>
                <w:sz w:val="24"/>
                <w:szCs w:val="24"/>
              </w:rPr>
              <w:t>16 426</w:t>
            </w:r>
          </w:p>
        </w:tc>
        <w:tc>
          <w:tcPr>
            <w:tcW w:w="11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48BC58B" w14:textId="77777777" w:rsidR="003A2DE0" w:rsidRPr="006362D9" w:rsidRDefault="003A2DE0">
            <w:pPr>
              <w:pStyle w:val="NoSpacing"/>
              <w:jc w:val="center"/>
              <w:rPr>
                <w:rFonts w:ascii="Times New Roman" w:hAnsi="Times New Roman" w:cs="Times New Roman"/>
                <w:sz w:val="24"/>
                <w:szCs w:val="24"/>
                <w:lang w:eastAsia="et-EE"/>
              </w:rPr>
            </w:pPr>
            <w:r w:rsidRPr="006362D9">
              <w:rPr>
                <w:rFonts w:ascii="Times New Roman" w:hAnsi="Times New Roman" w:cs="Times New Roman"/>
                <w:sz w:val="24"/>
                <w:szCs w:val="24"/>
                <w:lang w:eastAsia="et-EE"/>
              </w:rPr>
              <w:t>16 426</w:t>
            </w:r>
          </w:p>
        </w:tc>
      </w:tr>
      <w:tr w:rsidR="003A2DE0" w14:paraId="707BCB6B" w14:textId="77777777" w:rsidTr="003A2DE0">
        <w:tc>
          <w:tcPr>
            <w:tcW w:w="34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3A074AE" w14:textId="77777777" w:rsidR="003A2DE0" w:rsidRDefault="003A2DE0">
            <w:pPr>
              <w:pStyle w:val="NoSpacing"/>
            </w:pPr>
            <w:r>
              <w:rPr>
                <w:rFonts w:ascii="Times New Roman" w:hAnsi="Times New Roman" w:cs="Times New Roman"/>
                <w:color w:val="000000"/>
                <w:sz w:val="24"/>
                <w:szCs w:val="24"/>
              </w:rPr>
              <w:t>- raske ja sügava puudega laste lapsehoiuteenuse toetus</w:t>
            </w:r>
          </w:p>
        </w:tc>
        <w:tc>
          <w:tcPr>
            <w:tcW w:w="1190" w:type="dxa"/>
            <w:tcBorders>
              <w:top w:val="single" w:sz="4" w:space="0" w:color="00000A"/>
              <w:left w:val="single" w:sz="4" w:space="0" w:color="00000A"/>
              <w:bottom w:val="single" w:sz="4" w:space="0" w:color="00000A"/>
              <w:right w:val="single" w:sz="4" w:space="0" w:color="00000A"/>
            </w:tcBorders>
          </w:tcPr>
          <w:p w14:paraId="6DA91CA9" w14:textId="77777777" w:rsidR="003A2DE0" w:rsidRPr="006362D9" w:rsidRDefault="00634572" w:rsidP="0007799D">
            <w:pPr>
              <w:pStyle w:val="NoSpacing"/>
              <w:jc w:val="right"/>
              <w:rPr>
                <w:rFonts w:ascii="Times New Roman" w:hAnsi="Times New Roman" w:cs="Times New Roman"/>
                <w:color w:val="000000"/>
                <w:sz w:val="24"/>
                <w:szCs w:val="24"/>
              </w:rPr>
            </w:pPr>
            <w:r w:rsidRPr="006362D9">
              <w:rPr>
                <w:rFonts w:ascii="Times New Roman" w:hAnsi="Times New Roman" w:cs="Times New Roman"/>
                <w:color w:val="000000"/>
                <w:sz w:val="24"/>
                <w:szCs w:val="24"/>
              </w:rPr>
              <w:t>2 650</w:t>
            </w: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BBD7D81" w14:textId="77777777" w:rsidR="003A2DE0" w:rsidRPr="006362D9" w:rsidRDefault="003A2DE0">
            <w:pPr>
              <w:pStyle w:val="NoSpacing"/>
              <w:jc w:val="right"/>
              <w:rPr>
                <w:rFonts w:ascii="Times New Roman" w:hAnsi="Times New Roman" w:cs="Times New Roman"/>
                <w:sz w:val="24"/>
                <w:szCs w:val="24"/>
              </w:rPr>
            </w:pPr>
            <w:r w:rsidRPr="006362D9">
              <w:rPr>
                <w:rFonts w:ascii="Times New Roman" w:hAnsi="Times New Roman" w:cs="Times New Roman"/>
                <w:color w:val="000000"/>
                <w:sz w:val="24"/>
                <w:szCs w:val="24"/>
              </w:rPr>
              <w:t>2 650</w:t>
            </w: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F8465F2" w14:textId="77777777" w:rsidR="003A2DE0" w:rsidRPr="00E94EE1" w:rsidRDefault="00E94EE1">
            <w:pPr>
              <w:pStyle w:val="NoSpacing"/>
              <w:jc w:val="right"/>
              <w:rPr>
                <w:rFonts w:ascii="Times New Roman" w:hAnsi="Times New Roman" w:cs="Times New Roman"/>
                <w:sz w:val="24"/>
                <w:szCs w:val="24"/>
              </w:rPr>
            </w:pPr>
            <w:r w:rsidRPr="00E94EE1">
              <w:rPr>
                <w:rFonts w:ascii="Times New Roman" w:hAnsi="Times New Roman" w:cs="Times New Roman"/>
                <w:sz w:val="24"/>
                <w:szCs w:val="24"/>
              </w:rPr>
              <w:t>2 705</w:t>
            </w: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547FBF0" w14:textId="77777777" w:rsidR="003A2DE0" w:rsidRPr="00E94EE1" w:rsidRDefault="00E94EE1">
            <w:pPr>
              <w:pStyle w:val="NoSpacing"/>
              <w:jc w:val="right"/>
              <w:rPr>
                <w:rFonts w:ascii="Times New Roman" w:hAnsi="Times New Roman" w:cs="Times New Roman"/>
                <w:sz w:val="24"/>
                <w:szCs w:val="24"/>
              </w:rPr>
            </w:pPr>
            <w:r w:rsidRPr="00E94EE1">
              <w:rPr>
                <w:rFonts w:ascii="Times New Roman" w:hAnsi="Times New Roman" w:cs="Times New Roman"/>
                <w:sz w:val="24"/>
                <w:szCs w:val="24"/>
              </w:rPr>
              <w:t>2 762</w:t>
            </w:r>
          </w:p>
        </w:tc>
        <w:tc>
          <w:tcPr>
            <w:tcW w:w="11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598E5F5" w14:textId="77777777" w:rsidR="003A2DE0" w:rsidRPr="00E94EE1" w:rsidRDefault="00E94EE1">
            <w:pPr>
              <w:pStyle w:val="NoSpacing"/>
              <w:jc w:val="right"/>
              <w:rPr>
                <w:rFonts w:ascii="Times New Roman" w:hAnsi="Times New Roman" w:cs="Times New Roman"/>
                <w:sz w:val="24"/>
                <w:szCs w:val="24"/>
              </w:rPr>
            </w:pPr>
            <w:r w:rsidRPr="00E94EE1">
              <w:rPr>
                <w:rFonts w:ascii="Times New Roman" w:hAnsi="Times New Roman" w:cs="Times New Roman"/>
                <w:sz w:val="24"/>
                <w:szCs w:val="24"/>
              </w:rPr>
              <w:t>2 817</w:t>
            </w:r>
          </w:p>
        </w:tc>
        <w:tc>
          <w:tcPr>
            <w:tcW w:w="11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5BA8B38" w14:textId="77777777" w:rsidR="003A2DE0" w:rsidRPr="00E94EE1" w:rsidRDefault="00E94EE1">
            <w:pPr>
              <w:pStyle w:val="NoSpacing"/>
              <w:jc w:val="center"/>
              <w:rPr>
                <w:rFonts w:ascii="Times New Roman" w:hAnsi="Times New Roman" w:cs="Times New Roman"/>
                <w:sz w:val="24"/>
                <w:szCs w:val="24"/>
                <w:lang w:eastAsia="et-EE"/>
              </w:rPr>
            </w:pPr>
            <w:r w:rsidRPr="00E94EE1">
              <w:rPr>
                <w:rFonts w:ascii="Times New Roman" w:hAnsi="Times New Roman" w:cs="Times New Roman"/>
                <w:sz w:val="24"/>
                <w:szCs w:val="24"/>
                <w:lang w:eastAsia="et-EE"/>
              </w:rPr>
              <w:t>2 873</w:t>
            </w:r>
          </w:p>
        </w:tc>
      </w:tr>
      <w:tr w:rsidR="003A2DE0" w14:paraId="2C07A34F" w14:textId="77777777" w:rsidTr="003A2DE0">
        <w:tc>
          <w:tcPr>
            <w:tcW w:w="34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837AD2C" w14:textId="77777777" w:rsidR="003A2DE0" w:rsidRDefault="003A2DE0">
            <w:pPr>
              <w:pStyle w:val="NoSpacing"/>
            </w:pPr>
            <w:r>
              <w:rPr>
                <w:rFonts w:ascii="Times New Roman" w:hAnsi="Times New Roman" w:cs="Times New Roman"/>
                <w:color w:val="000000"/>
                <w:sz w:val="24"/>
                <w:szCs w:val="24"/>
              </w:rPr>
              <w:t>- asendus- ja järelhooldusteenuse toetus</w:t>
            </w:r>
          </w:p>
        </w:tc>
        <w:tc>
          <w:tcPr>
            <w:tcW w:w="1190" w:type="dxa"/>
            <w:tcBorders>
              <w:top w:val="single" w:sz="4" w:space="0" w:color="00000A"/>
              <w:left w:val="single" w:sz="4" w:space="0" w:color="00000A"/>
              <w:bottom w:val="single" w:sz="4" w:space="0" w:color="00000A"/>
              <w:right w:val="single" w:sz="4" w:space="0" w:color="00000A"/>
            </w:tcBorders>
          </w:tcPr>
          <w:p w14:paraId="6AFB6100" w14:textId="77777777" w:rsidR="003A2DE0" w:rsidRPr="006362D9" w:rsidRDefault="00634572" w:rsidP="0007799D">
            <w:pPr>
              <w:pStyle w:val="NoSpacing"/>
              <w:jc w:val="right"/>
              <w:rPr>
                <w:rFonts w:ascii="Times New Roman" w:hAnsi="Times New Roman" w:cs="Times New Roman"/>
                <w:sz w:val="24"/>
                <w:szCs w:val="24"/>
              </w:rPr>
            </w:pPr>
            <w:r w:rsidRPr="006362D9">
              <w:rPr>
                <w:rFonts w:ascii="Times New Roman" w:hAnsi="Times New Roman" w:cs="Times New Roman"/>
                <w:sz w:val="24"/>
                <w:szCs w:val="24"/>
              </w:rPr>
              <w:t>17 778</w:t>
            </w: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8C52C0B" w14:textId="77777777" w:rsidR="003A2DE0" w:rsidRPr="006362D9" w:rsidRDefault="003A2DE0">
            <w:pPr>
              <w:pStyle w:val="NoSpacing"/>
              <w:jc w:val="right"/>
              <w:rPr>
                <w:rFonts w:ascii="Times New Roman" w:hAnsi="Times New Roman" w:cs="Times New Roman"/>
                <w:sz w:val="24"/>
                <w:szCs w:val="24"/>
              </w:rPr>
            </w:pPr>
            <w:r w:rsidRPr="006362D9">
              <w:rPr>
                <w:rFonts w:ascii="Times New Roman" w:hAnsi="Times New Roman" w:cs="Times New Roman"/>
                <w:sz w:val="24"/>
                <w:szCs w:val="24"/>
              </w:rPr>
              <w:t>18 431</w:t>
            </w: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F378354" w14:textId="77777777" w:rsidR="003A2DE0" w:rsidRPr="00E94EE1" w:rsidRDefault="00E94EE1">
            <w:pPr>
              <w:pStyle w:val="NoSpacing"/>
              <w:jc w:val="right"/>
              <w:rPr>
                <w:rFonts w:ascii="Times New Roman" w:hAnsi="Times New Roman" w:cs="Times New Roman"/>
                <w:sz w:val="24"/>
                <w:szCs w:val="24"/>
              </w:rPr>
            </w:pPr>
            <w:r w:rsidRPr="00E94EE1">
              <w:rPr>
                <w:rFonts w:ascii="Times New Roman" w:hAnsi="Times New Roman" w:cs="Times New Roman"/>
                <w:sz w:val="24"/>
                <w:szCs w:val="24"/>
              </w:rPr>
              <w:t>19 352</w:t>
            </w: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FB6057C" w14:textId="77777777" w:rsidR="003A2DE0" w:rsidRPr="00E94EE1" w:rsidRDefault="00E94EE1">
            <w:pPr>
              <w:pStyle w:val="NoSpacing"/>
              <w:jc w:val="right"/>
              <w:rPr>
                <w:rFonts w:ascii="Times New Roman" w:hAnsi="Times New Roman" w:cs="Times New Roman"/>
                <w:sz w:val="24"/>
                <w:szCs w:val="24"/>
              </w:rPr>
            </w:pPr>
            <w:r w:rsidRPr="00E94EE1">
              <w:rPr>
                <w:rFonts w:ascii="Times New Roman" w:hAnsi="Times New Roman" w:cs="Times New Roman"/>
                <w:sz w:val="24"/>
                <w:szCs w:val="24"/>
              </w:rPr>
              <w:t>19 758</w:t>
            </w:r>
          </w:p>
        </w:tc>
        <w:tc>
          <w:tcPr>
            <w:tcW w:w="11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4FD22F7" w14:textId="77777777" w:rsidR="003A2DE0" w:rsidRPr="00E94EE1" w:rsidRDefault="00E94EE1">
            <w:pPr>
              <w:pStyle w:val="NoSpacing"/>
              <w:jc w:val="right"/>
              <w:rPr>
                <w:rFonts w:ascii="Times New Roman" w:hAnsi="Times New Roman" w:cs="Times New Roman"/>
                <w:sz w:val="24"/>
                <w:szCs w:val="24"/>
              </w:rPr>
            </w:pPr>
            <w:r w:rsidRPr="00E94EE1">
              <w:rPr>
                <w:rFonts w:ascii="Times New Roman" w:hAnsi="Times New Roman" w:cs="Times New Roman"/>
                <w:sz w:val="24"/>
                <w:szCs w:val="24"/>
              </w:rPr>
              <w:t>20154</w:t>
            </w:r>
          </w:p>
        </w:tc>
        <w:tc>
          <w:tcPr>
            <w:tcW w:w="11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E332B0F" w14:textId="77777777" w:rsidR="003A2DE0" w:rsidRPr="00E94EE1" w:rsidRDefault="00E94EE1">
            <w:pPr>
              <w:pStyle w:val="NoSpacing"/>
              <w:jc w:val="center"/>
              <w:rPr>
                <w:rFonts w:ascii="Times New Roman" w:hAnsi="Times New Roman" w:cs="Times New Roman"/>
                <w:sz w:val="24"/>
                <w:szCs w:val="24"/>
                <w:lang w:eastAsia="et-EE"/>
              </w:rPr>
            </w:pPr>
            <w:r w:rsidRPr="00E94EE1">
              <w:rPr>
                <w:rFonts w:ascii="Times New Roman" w:hAnsi="Times New Roman" w:cs="Times New Roman"/>
                <w:sz w:val="24"/>
                <w:szCs w:val="24"/>
                <w:lang w:eastAsia="et-EE"/>
              </w:rPr>
              <w:t xml:space="preserve">20 557 </w:t>
            </w:r>
          </w:p>
        </w:tc>
      </w:tr>
      <w:tr w:rsidR="003A2DE0" w14:paraId="07CF13C7" w14:textId="77777777" w:rsidTr="003A2DE0">
        <w:tc>
          <w:tcPr>
            <w:tcW w:w="34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C10E4C4" w14:textId="77777777" w:rsidR="003A2DE0" w:rsidRDefault="003A2DE0">
            <w:pPr>
              <w:pStyle w:val="NoSpacing"/>
              <w:numPr>
                <w:ilvl w:val="0"/>
                <w:numId w:val="2"/>
              </w:numPr>
            </w:pPr>
            <w:r>
              <w:rPr>
                <w:rFonts w:ascii="Times New Roman" w:eastAsia="Times New Roman" w:hAnsi="Times New Roman" w:cs="Times New Roman"/>
                <w:b/>
                <w:color w:val="000000"/>
                <w:sz w:val="24"/>
                <w:szCs w:val="24"/>
                <w:lang w:eastAsia="et-EE"/>
              </w:rPr>
              <w:t>Teehoid</w:t>
            </w:r>
          </w:p>
        </w:tc>
        <w:tc>
          <w:tcPr>
            <w:tcW w:w="1190" w:type="dxa"/>
            <w:tcBorders>
              <w:top w:val="single" w:sz="4" w:space="0" w:color="00000A"/>
              <w:left w:val="single" w:sz="4" w:space="0" w:color="00000A"/>
              <w:bottom w:val="single" w:sz="4" w:space="0" w:color="00000A"/>
              <w:right w:val="single" w:sz="4" w:space="0" w:color="00000A"/>
            </w:tcBorders>
          </w:tcPr>
          <w:p w14:paraId="6F250F96" w14:textId="77777777" w:rsidR="003A2DE0" w:rsidRPr="006362D9" w:rsidRDefault="003A2DE0" w:rsidP="0007799D">
            <w:pPr>
              <w:pStyle w:val="NoSpacing"/>
              <w:jc w:val="right"/>
              <w:rPr>
                <w:rFonts w:ascii="Times New Roman" w:hAnsi="Times New Roman" w:cs="Times New Roman"/>
                <w:color w:val="000000"/>
                <w:sz w:val="24"/>
                <w:szCs w:val="24"/>
                <w:lang w:eastAsia="et-EE"/>
              </w:rPr>
            </w:pP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BD3EC44" w14:textId="77777777" w:rsidR="003A2DE0" w:rsidRPr="006362D9" w:rsidRDefault="003A2DE0">
            <w:pPr>
              <w:pStyle w:val="NoSpacing"/>
              <w:jc w:val="right"/>
              <w:rPr>
                <w:rFonts w:ascii="Times New Roman" w:hAnsi="Times New Roman" w:cs="Times New Roman"/>
                <w:color w:val="000000"/>
                <w:sz w:val="24"/>
                <w:szCs w:val="24"/>
                <w:lang w:eastAsia="et-EE"/>
              </w:rPr>
            </w:pP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C1BF9CC" w14:textId="77777777" w:rsidR="003A2DE0" w:rsidRPr="006362D9" w:rsidRDefault="003A2DE0">
            <w:pPr>
              <w:pStyle w:val="NoSpacing"/>
              <w:jc w:val="right"/>
              <w:rPr>
                <w:rFonts w:ascii="Times New Roman" w:hAnsi="Times New Roman" w:cs="Times New Roman"/>
                <w:color w:val="000000"/>
                <w:sz w:val="24"/>
                <w:szCs w:val="24"/>
                <w:lang w:eastAsia="et-EE"/>
              </w:rPr>
            </w:pP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84ABBC9" w14:textId="77777777" w:rsidR="003A2DE0" w:rsidRPr="006362D9" w:rsidRDefault="003A2DE0">
            <w:pPr>
              <w:pStyle w:val="NoSpacing"/>
              <w:jc w:val="right"/>
              <w:rPr>
                <w:rFonts w:ascii="Times New Roman" w:hAnsi="Times New Roman" w:cs="Times New Roman"/>
                <w:color w:val="000000"/>
                <w:sz w:val="24"/>
                <w:szCs w:val="24"/>
                <w:lang w:eastAsia="et-EE"/>
              </w:rPr>
            </w:pPr>
          </w:p>
        </w:tc>
        <w:tc>
          <w:tcPr>
            <w:tcW w:w="11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612DC18" w14:textId="77777777" w:rsidR="003A2DE0" w:rsidRPr="006362D9" w:rsidRDefault="003A2DE0">
            <w:pPr>
              <w:pStyle w:val="NoSpacing"/>
              <w:jc w:val="right"/>
              <w:rPr>
                <w:rFonts w:ascii="Times New Roman" w:hAnsi="Times New Roman" w:cs="Times New Roman"/>
                <w:color w:val="000000"/>
                <w:sz w:val="24"/>
                <w:szCs w:val="24"/>
                <w:lang w:eastAsia="et-EE"/>
              </w:rPr>
            </w:pPr>
          </w:p>
        </w:tc>
        <w:tc>
          <w:tcPr>
            <w:tcW w:w="11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9268E6" w14:textId="77777777" w:rsidR="003A2DE0" w:rsidRPr="006362D9" w:rsidRDefault="003A2DE0">
            <w:pPr>
              <w:pStyle w:val="NoSpacing"/>
              <w:jc w:val="right"/>
              <w:rPr>
                <w:rFonts w:ascii="Times New Roman" w:hAnsi="Times New Roman" w:cs="Times New Roman"/>
                <w:color w:val="000000"/>
                <w:sz w:val="24"/>
                <w:szCs w:val="24"/>
                <w:lang w:eastAsia="et-EE"/>
              </w:rPr>
            </w:pPr>
          </w:p>
        </w:tc>
      </w:tr>
      <w:tr w:rsidR="003A2DE0" w14:paraId="0A89C9AF" w14:textId="77777777" w:rsidTr="003A2DE0">
        <w:tc>
          <w:tcPr>
            <w:tcW w:w="34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E367310" w14:textId="77777777" w:rsidR="003A2DE0" w:rsidRDefault="003A2DE0">
            <w:pPr>
              <w:pStyle w:val="NoSpacing"/>
            </w:pPr>
            <w:r>
              <w:rPr>
                <w:rFonts w:ascii="Times New Roman" w:hAnsi="Times New Roman" w:cs="Times New Roman"/>
                <w:color w:val="000000"/>
                <w:sz w:val="24"/>
                <w:szCs w:val="24"/>
              </w:rPr>
              <w:t>- kohalike teede hoiu toetus</w:t>
            </w:r>
          </w:p>
        </w:tc>
        <w:tc>
          <w:tcPr>
            <w:tcW w:w="1190" w:type="dxa"/>
            <w:tcBorders>
              <w:top w:val="single" w:sz="4" w:space="0" w:color="00000A"/>
              <w:left w:val="single" w:sz="4" w:space="0" w:color="00000A"/>
              <w:bottom w:val="single" w:sz="4" w:space="0" w:color="00000A"/>
              <w:right w:val="single" w:sz="4" w:space="0" w:color="00000A"/>
            </w:tcBorders>
          </w:tcPr>
          <w:p w14:paraId="79E9085F" w14:textId="77777777" w:rsidR="003A2DE0" w:rsidRPr="006362D9" w:rsidRDefault="00634572" w:rsidP="0007799D">
            <w:pPr>
              <w:pStyle w:val="NoSpacing"/>
              <w:jc w:val="right"/>
              <w:rPr>
                <w:rFonts w:ascii="Times New Roman" w:hAnsi="Times New Roman" w:cs="Times New Roman"/>
                <w:color w:val="000000"/>
                <w:sz w:val="24"/>
                <w:szCs w:val="24"/>
              </w:rPr>
            </w:pPr>
            <w:r w:rsidRPr="006362D9">
              <w:rPr>
                <w:rFonts w:ascii="Times New Roman" w:hAnsi="Times New Roman" w:cs="Times New Roman"/>
                <w:color w:val="000000"/>
                <w:sz w:val="24"/>
                <w:szCs w:val="24"/>
              </w:rPr>
              <w:t>29 313</w:t>
            </w: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BF3235D" w14:textId="77777777" w:rsidR="003A2DE0" w:rsidRPr="006362D9" w:rsidRDefault="003A2DE0">
            <w:pPr>
              <w:pStyle w:val="NoSpacing"/>
              <w:jc w:val="right"/>
              <w:rPr>
                <w:rFonts w:ascii="Times New Roman" w:hAnsi="Times New Roman" w:cs="Times New Roman"/>
                <w:sz w:val="24"/>
                <w:szCs w:val="24"/>
              </w:rPr>
            </w:pPr>
            <w:r w:rsidRPr="006362D9">
              <w:rPr>
                <w:rFonts w:ascii="Times New Roman" w:hAnsi="Times New Roman" w:cs="Times New Roman"/>
                <w:color w:val="000000"/>
                <w:sz w:val="24"/>
                <w:szCs w:val="24"/>
              </w:rPr>
              <w:t>29 313</w:t>
            </w: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9A0948E" w14:textId="77777777" w:rsidR="003A2DE0" w:rsidRPr="006362D9" w:rsidRDefault="003A2DE0">
            <w:pPr>
              <w:pStyle w:val="NoSpacing"/>
              <w:jc w:val="right"/>
              <w:rPr>
                <w:rFonts w:ascii="Times New Roman" w:hAnsi="Times New Roman" w:cs="Times New Roman"/>
                <w:bCs/>
                <w:sz w:val="24"/>
                <w:szCs w:val="24"/>
              </w:rPr>
            </w:pPr>
            <w:r w:rsidRPr="006362D9">
              <w:rPr>
                <w:rFonts w:ascii="Times New Roman" w:hAnsi="Times New Roman" w:cs="Times New Roman"/>
                <w:bCs/>
                <w:color w:val="000000"/>
                <w:sz w:val="24"/>
                <w:szCs w:val="24"/>
              </w:rPr>
              <w:t>43 498,4</w:t>
            </w: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06FE978" w14:textId="77777777" w:rsidR="003A2DE0" w:rsidRPr="006362D9" w:rsidRDefault="003A2DE0">
            <w:pPr>
              <w:pStyle w:val="NoSpacing"/>
              <w:jc w:val="right"/>
              <w:rPr>
                <w:rFonts w:ascii="Times New Roman" w:hAnsi="Times New Roman" w:cs="Times New Roman"/>
                <w:bCs/>
                <w:sz w:val="24"/>
                <w:szCs w:val="24"/>
              </w:rPr>
            </w:pPr>
            <w:r w:rsidRPr="006362D9">
              <w:rPr>
                <w:rFonts w:ascii="Times New Roman" w:hAnsi="Times New Roman" w:cs="Times New Roman"/>
                <w:bCs/>
                <w:color w:val="000000"/>
                <w:sz w:val="24"/>
                <w:szCs w:val="24"/>
              </w:rPr>
              <w:t>45 494,9</w:t>
            </w:r>
          </w:p>
        </w:tc>
        <w:tc>
          <w:tcPr>
            <w:tcW w:w="11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05C9149" w14:textId="77777777" w:rsidR="003A2DE0" w:rsidRPr="006362D9" w:rsidRDefault="003A2DE0">
            <w:pPr>
              <w:pStyle w:val="NoSpacing"/>
              <w:jc w:val="right"/>
              <w:rPr>
                <w:rFonts w:ascii="Times New Roman" w:hAnsi="Times New Roman" w:cs="Times New Roman"/>
                <w:bCs/>
                <w:sz w:val="24"/>
                <w:szCs w:val="24"/>
              </w:rPr>
            </w:pPr>
            <w:r w:rsidRPr="006362D9">
              <w:rPr>
                <w:rFonts w:ascii="Times New Roman" w:hAnsi="Times New Roman" w:cs="Times New Roman"/>
                <w:bCs/>
                <w:color w:val="000000"/>
                <w:sz w:val="24"/>
                <w:szCs w:val="24"/>
              </w:rPr>
              <w:t>47 494,9</w:t>
            </w:r>
          </w:p>
        </w:tc>
        <w:tc>
          <w:tcPr>
            <w:tcW w:w="11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A3E7E8D" w14:textId="77777777" w:rsidR="003A2DE0" w:rsidRPr="006362D9" w:rsidRDefault="003A2DE0">
            <w:pPr>
              <w:pStyle w:val="NoSpacing"/>
              <w:jc w:val="right"/>
              <w:rPr>
                <w:rFonts w:ascii="Times New Roman" w:hAnsi="Times New Roman" w:cs="Times New Roman"/>
                <w:bCs/>
                <w:sz w:val="24"/>
                <w:szCs w:val="24"/>
              </w:rPr>
            </w:pPr>
            <w:r w:rsidRPr="006362D9">
              <w:rPr>
                <w:rFonts w:ascii="Times New Roman" w:eastAsia="Times New Roman" w:hAnsi="Times New Roman" w:cs="Times New Roman"/>
                <w:bCs/>
                <w:color w:val="000000"/>
                <w:sz w:val="24"/>
                <w:szCs w:val="24"/>
                <w:lang w:eastAsia="et-EE"/>
              </w:rPr>
              <w:t>50 000,0</w:t>
            </w:r>
          </w:p>
        </w:tc>
      </w:tr>
      <w:tr w:rsidR="003A2DE0" w14:paraId="0D3D1000" w14:textId="77777777" w:rsidTr="003A2DE0">
        <w:tc>
          <w:tcPr>
            <w:tcW w:w="34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0AE59C" w14:textId="77777777" w:rsidR="003A2DE0" w:rsidRPr="00DC4176" w:rsidRDefault="003A2DE0">
            <w:pPr>
              <w:pStyle w:val="NoSpacing"/>
            </w:pPr>
            <w:r w:rsidRPr="00DC4176">
              <w:rPr>
                <w:rFonts w:ascii="Times New Roman" w:hAnsi="Times New Roman" w:cs="Times New Roman"/>
                <w:color w:val="000000"/>
                <w:sz w:val="24"/>
                <w:szCs w:val="24"/>
              </w:rPr>
              <w:t>projektipõhine toetus transiitteede korrastamiseks</w:t>
            </w:r>
          </w:p>
        </w:tc>
        <w:tc>
          <w:tcPr>
            <w:tcW w:w="1190" w:type="dxa"/>
            <w:tcBorders>
              <w:top w:val="single" w:sz="4" w:space="0" w:color="00000A"/>
              <w:left w:val="single" w:sz="4" w:space="0" w:color="00000A"/>
              <w:bottom w:val="single" w:sz="4" w:space="0" w:color="00000A"/>
              <w:right w:val="single" w:sz="4" w:space="0" w:color="00000A"/>
            </w:tcBorders>
          </w:tcPr>
          <w:p w14:paraId="341783DD" w14:textId="77777777" w:rsidR="003A2DE0" w:rsidRPr="006362D9" w:rsidRDefault="003A2DE0" w:rsidP="0007799D">
            <w:pPr>
              <w:pStyle w:val="NoSpacing"/>
              <w:jc w:val="right"/>
              <w:rPr>
                <w:rFonts w:ascii="Times New Roman" w:hAnsi="Times New Roman" w:cs="Times New Roman"/>
                <w:sz w:val="24"/>
                <w:szCs w:val="24"/>
              </w:rPr>
            </w:pPr>
          </w:p>
          <w:p w14:paraId="052A883C" w14:textId="77777777" w:rsidR="006362D9" w:rsidRPr="006362D9" w:rsidRDefault="006362D9" w:rsidP="0007799D">
            <w:pPr>
              <w:pStyle w:val="NoSpacing"/>
              <w:jc w:val="right"/>
              <w:rPr>
                <w:rFonts w:ascii="Times New Roman" w:hAnsi="Times New Roman" w:cs="Times New Roman"/>
                <w:sz w:val="24"/>
                <w:szCs w:val="24"/>
              </w:rPr>
            </w:pPr>
            <w:r w:rsidRPr="006362D9">
              <w:rPr>
                <w:rFonts w:ascii="Times New Roman" w:hAnsi="Times New Roman" w:cs="Times New Roman"/>
                <w:sz w:val="24"/>
                <w:szCs w:val="24"/>
              </w:rPr>
              <w:t>6 000</w:t>
            </w: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BB91C32" w14:textId="77777777" w:rsidR="003A2DE0" w:rsidRPr="006362D9" w:rsidRDefault="003A2DE0">
            <w:pPr>
              <w:pStyle w:val="NoSpacing"/>
              <w:jc w:val="right"/>
              <w:rPr>
                <w:rFonts w:ascii="Times New Roman" w:hAnsi="Times New Roman" w:cs="Times New Roman"/>
                <w:sz w:val="24"/>
                <w:szCs w:val="24"/>
              </w:rPr>
            </w:pPr>
          </w:p>
          <w:p w14:paraId="177B7F10" w14:textId="77777777" w:rsidR="006362D9" w:rsidRPr="006362D9" w:rsidRDefault="006362D9">
            <w:pPr>
              <w:pStyle w:val="NoSpacing"/>
              <w:jc w:val="right"/>
              <w:rPr>
                <w:rFonts w:ascii="Times New Roman" w:hAnsi="Times New Roman" w:cs="Times New Roman"/>
                <w:sz w:val="24"/>
                <w:szCs w:val="24"/>
              </w:rPr>
            </w:pPr>
            <w:r w:rsidRPr="006362D9">
              <w:rPr>
                <w:rFonts w:ascii="Times New Roman" w:hAnsi="Times New Roman" w:cs="Times New Roman"/>
                <w:sz w:val="24"/>
                <w:szCs w:val="24"/>
              </w:rPr>
              <w:t>7 000</w:t>
            </w: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7C63491" w14:textId="77777777" w:rsidR="003A2DE0" w:rsidRPr="006362D9" w:rsidRDefault="003A2DE0">
            <w:pPr>
              <w:pStyle w:val="NoSpacing"/>
              <w:jc w:val="right"/>
              <w:rPr>
                <w:rFonts w:ascii="Times New Roman" w:hAnsi="Times New Roman" w:cs="Times New Roman"/>
                <w:bCs/>
                <w:sz w:val="24"/>
                <w:szCs w:val="24"/>
              </w:rPr>
            </w:pPr>
            <w:r w:rsidRPr="006362D9">
              <w:rPr>
                <w:rFonts w:ascii="Times New Roman" w:hAnsi="Times New Roman" w:cs="Times New Roman"/>
                <w:bCs/>
                <w:color w:val="000000"/>
                <w:sz w:val="24"/>
                <w:szCs w:val="24"/>
              </w:rPr>
              <w:t>10 000</w:t>
            </w: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9DBA1E1" w14:textId="77777777" w:rsidR="003A2DE0" w:rsidRPr="006362D9" w:rsidRDefault="00023348">
            <w:pPr>
              <w:pStyle w:val="NoSpacing"/>
              <w:jc w:val="right"/>
              <w:rPr>
                <w:rFonts w:ascii="Times New Roman" w:hAnsi="Times New Roman" w:cs="Times New Roman"/>
                <w:bCs/>
                <w:sz w:val="24"/>
                <w:szCs w:val="24"/>
              </w:rPr>
            </w:pPr>
            <w:r>
              <w:rPr>
                <w:rFonts w:ascii="Times New Roman" w:hAnsi="Times New Roman" w:cs="Times New Roman"/>
                <w:bCs/>
                <w:sz w:val="24"/>
                <w:szCs w:val="24"/>
              </w:rPr>
              <w:t>10 200</w:t>
            </w:r>
          </w:p>
        </w:tc>
        <w:tc>
          <w:tcPr>
            <w:tcW w:w="11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9DDEA50" w14:textId="77777777" w:rsidR="003A2DE0" w:rsidRPr="006362D9" w:rsidRDefault="00023348">
            <w:pPr>
              <w:pStyle w:val="NoSpacing"/>
              <w:jc w:val="right"/>
              <w:rPr>
                <w:rFonts w:ascii="Times New Roman" w:hAnsi="Times New Roman" w:cs="Times New Roman"/>
                <w:bCs/>
                <w:sz w:val="24"/>
                <w:szCs w:val="24"/>
              </w:rPr>
            </w:pPr>
            <w:r>
              <w:rPr>
                <w:rFonts w:ascii="Times New Roman" w:hAnsi="Times New Roman" w:cs="Times New Roman"/>
                <w:bCs/>
                <w:sz w:val="24"/>
                <w:szCs w:val="24"/>
              </w:rPr>
              <w:t>10 400</w:t>
            </w:r>
          </w:p>
        </w:tc>
        <w:tc>
          <w:tcPr>
            <w:tcW w:w="11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172D408" w14:textId="77777777" w:rsidR="003A2DE0" w:rsidRPr="006362D9" w:rsidRDefault="00023348">
            <w:pPr>
              <w:pStyle w:val="NoSpacing"/>
              <w:jc w:val="right"/>
              <w:rPr>
                <w:rFonts w:ascii="Times New Roman" w:hAnsi="Times New Roman" w:cs="Times New Roman"/>
                <w:bCs/>
                <w:sz w:val="24"/>
                <w:szCs w:val="24"/>
              </w:rPr>
            </w:pPr>
            <w:r>
              <w:rPr>
                <w:rFonts w:ascii="Times New Roman" w:hAnsi="Times New Roman" w:cs="Times New Roman"/>
                <w:bCs/>
                <w:sz w:val="24"/>
                <w:szCs w:val="24"/>
              </w:rPr>
              <w:t>10 600</w:t>
            </w:r>
          </w:p>
        </w:tc>
      </w:tr>
      <w:tr w:rsidR="003A2DE0" w14:paraId="165E1DA0" w14:textId="77777777" w:rsidTr="003A2DE0">
        <w:tc>
          <w:tcPr>
            <w:tcW w:w="34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9B8259" w14:textId="77777777" w:rsidR="003A2DE0" w:rsidRDefault="003A2DE0">
            <w:pPr>
              <w:pStyle w:val="NoSpacing"/>
              <w:numPr>
                <w:ilvl w:val="0"/>
                <w:numId w:val="2"/>
              </w:numPr>
            </w:pPr>
            <w:r>
              <w:rPr>
                <w:rFonts w:ascii="Times New Roman" w:hAnsi="Times New Roman" w:cs="Times New Roman"/>
                <w:b/>
                <w:color w:val="000000"/>
                <w:sz w:val="24"/>
                <w:szCs w:val="24"/>
              </w:rPr>
              <w:t>Riiklikud ülesanded</w:t>
            </w:r>
            <w:r w:rsidR="00E87BE6">
              <w:rPr>
                <w:rFonts w:ascii="Times New Roman" w:hAnsi="Times New Roman" w:cs="Times New Roman"/>
                <w:b/>
                <w:color w:val="000000"/>
                <w:sz w:val="24"/>
                <w:szCs w:val="24"/>
              </w:rPr>
              <w:t xml:space="preserve"> </w:t>
            </w:r>
          </w:p>
        </w:tc>
        <w:tc>
          <w:tcPr>
            <w:tcW w:w="1190" w:type="dxa"/>
            <w:tcBorders>
              <w:top w:val="single" w:sz="4" w:space="0" w:color="00000A"/>
              <w:left w:val="single" w:sz="4" w:space="0" w:color="00000A"/>
              <w:bottom w:val="single" w:sz="4" w:space="0" w:color="00000A"/>
              <w:right w:val="single" w:sz="4" w:space="0" w:color="00000A"/>
            </w:tcBorders>
          </w:tcPr>
          <w:p w14:paraId="3AE492EF" w14:textId="77777777" w:rsidR="003A2DE0" w:rsidRPr="006362D9" w:rsidRDefault="003A2DE0" w:rsidP="0007799D">
            <w:pPr>
              <w:pStyle w:val="NoSpacing"/>
              <w:jc w:val="right"/>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DE5A560" w14:textId="77777777" w:rsidR="003A2DE0" w:rsidRPr="006362D9" w:rsidRDefault="003A2DE0">
            <w:pPr>
              <w:pStyle w:val="NoSpacing"/>
              <w:jc w:val="right"/>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E0649D1" w14:textId="77777777" w:rsidR="003A2DE0" w:rsidRPr="006362D9" w:rsidRDefault="003A2DE0">
            <w:pPr>
              <w:pStyle w:val="NoSpacing"/>
              <w:jc w:val="right"/>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24A86CD" w14:textId="77777777" w:rsidR="003A2DE0" w:rsidRPr="006362D9" w:rsidRDefault="003A2DE0">
            <w:pPr>
              <w:pStyle w:val="NoSpacing"/>
              <w:jc w:val="right"/>
              <w:rPr>
                <w:rFonts w:ascii="Times New Roman" w:hAnsi="Times New Roman" w:cs="Times New Roman"/>
                <w:sz w:val="24"/>
                <w:szCs w:val="24"/>
              </w:rPr>
            </w:pPr>
          </w:p>
        </w:tc>
        <w:tc>
          <w:tcPr>
            <w:tcW w:w="11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022694C" w14:textId="77777777" w:rsidR="003A2DE0" w:rsidRPr="006362D9" w:rsidRDefault="003A2DE0">
            <w:pPr>
              <w:pStyle w:val="NoSpacing"/>
              <w:jc w:val="right"/>
              <w:rPr>
                <w:rFonts w:ascii="Times New Roman" w:hAnsi="Times New Roman" w:cs="Times New Roman"/>
                <w:sz w:val="24"/>
                <w:szCs w:val="24"/>
              </w:rPr>
            </w:pPr>
          </w:p>
        </w:tc>
        <w:tc>
          <w:tcPr>
            <w:tcW w:w="11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32E6825" w14:textId="77777777" w:rsidR="003A2DE0" w:rsidRPr="006362D9" w:rsidRDefault="003A2DE0">
            <w:pPr>
              <w:pStyle w:val="NoSpacing"/>
              <w:jc w:val="center"/>
              <w:rPr>
                <w:rFonts w:ascii="Times New Roman" w:hAnsi="Times New Roman" w:cs="Times New Roman"/>
                <w:color w:val="000000"/>
                <w:sz w:val="24"/>
                <w:szCs w:val="24"/>
                <w:lang w:eastAsia="et-EE"/>
              </w:rPr>
            </w:pPr>
          </w:p>
        </w:tc>
      </w:tr>
      <w:tr w:rsidR="003A2DE0" w14:paraId="75F0CCD9" w14:textId="77777777" w:rsidTr="003A2DE0">
        <w:tc>
          <w:tcPr>
            <w:tcW w:w="34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A32FDC" w14:textId="77777777" w:rsidR="003A2DE0" w:rsidRDefault="003A2DE0">
            <w:pPr>
              <w:pStyle w:val="NoSpacing"/>
            </w:pPr>
            <w:r>
              <w:rPr>
                <w:rFonts w:ascii="Times New Roman" w:hAnsi="Times New Roman" w:cs="Times New Roman"/>
                <w:color w:val="000000"/>
                <w:sz w:val="24"/>
                <w:szCs w:val="24"/>
              </w:rPr>
              <w:t>- rahvastikutoimingute kulude hüvitamine</w:t>
            </w:r>
          </w:p>
        </w:tc>
        <w:tc>
          <w:tcPr>
            <w:tcW w:w="1190" w:type="dxa"/>
            <w:tcBorders>
              <w:top w:val="single" w:sz="4" w:space="0" w:color="00000A"/>
              <w:left w:val="single" w:sz="4" w:space="0" w:color="00000A"/>
              <w:bottom w:val="single" w:sz="4" w:space="0" w:color="00000A"/>
              <w:right w:val="single" w:sz="4" w:space="0" w:color="00000A"/>
            </w:tcBorders>
          </w:tcPr>
          <w:p w14:paraId="166FCF42" w14:textId="77777777" w:rsidR="003A2DE0" w:rsidRPr="006362D9" w:rsidRDefault="00634572" w:rsidP="0007799D">
            <w:pPr>
              <w:pStyle w:val="NoSpacing"/>
              <w:jc w:val="right"/>
              <w:rPr>
                <w:rFonts w:ascii="Times New Roman" w:hAnsi="Times New Roman" w:cs="Times New Roman"/>
                <w:color w:val="000000"/>
                <w:sz w:val="24"/>
                <w:szCs w:val="24"/>
              </w:rPr>
            </w:pPr>
            <w:r w:rsidRPr="006362D9">
              <w:rPr>
                <w:rFonts w:ascii="Times New Roman" w:hAnsi="Times New Roman" w:cs="Times New Roman"/>
                <w:color w:val="000000"/>
                <w:sz w:val="24"/>
                <w:szCs w:val="24"/>
              </w:rPr>
              <w:t>1 149</w:t>
            </w: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A6EE3A0" w14:textId="77777777" w:rsidR="003A2DE0" w:rsidRPr="006362D9" w:rsidRDefault="003A2DE0">
            <w:pPr>
              <w:pStyle w:val="NoSpacing"/>
              <w:jc w:val="right"/>
              <w:rPr>
                <w:rFonts w:ascii="Times New Roman" w:hAnsi="Times New Roman" w:cs="Times New Roman"/>
                <w:sz w:val="24"/>
                <w:szCs w:val="24"/>
              </w:rPr>
            </w:pPr>
            <w:r w:rsidRPr="006362D9">
              <w:rPr>
                <w:rFonts w:ascii="Times New Roman" w:hAnsi="Times New Roman" w:cs="Times New Roman"/>
                <w:color w:val="000000"/>
                <w:sz w:val="24"/>
                <w:szCs w:val="24"/>
              </w:rPr>
              <w:t>1 127</w:t>
            </w: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B1F6A5B" w14:textId="77777777" w:rsidR="003A2DE0" w:rsidRPr="006362D9" w:rsidRDefault="003A2DE0">
            <w:pPr>
              <w:pStyle w:val="NoSpacing"/>
              <w:jc w:val="right"/>
              <w:rPr>
                <w:rFonts w:ascii="Times New Roman" w:hAnsi="Times New Roman" w:cs="Times New Roman"/>
                <w:sz w:val="24"/>
                <w:szCs w:val="24"/>
              </w:rPr>
            </w:pPr>
            <w:r w:rsidRPr="006362D9">
              <w:rPr>
                <w:rFonts w:ascii="Times New Roman" w:hAnsi="Times New Roman" w:cs="Times New Roman"/>
                <w:sz w:val="24"/>
                <w:szCs w:val="24"/>
              </w:rPr>
              <w:t>1 258</w:t>
            </w: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F402137" w14:textId="77777777" w:rsidR="003A2DE0" w:rsidRPr="006362D9" w:rsidRDefault="003A2DE0">
            <w:pPr>
              <w:pStyle w:val="NoSpacing"/>
              <w:jc w:val="right"/>
              <w:rPr>
                <w:rFonts w:ascii="Times New Roman" w:hAnsi="Times New Roman" w:cs="Times New Roman"/>
                <w:bCs/>
                <w:sz w:val="24"/>
                <w:szCs w:val="24"/>
              </w:rPr>
            </w:pPr>
            <w:r w:rsidRPr="006362D9">
              <w:rPr>
                <w:rFonts w:ascii="Times New Roman" w:hAnsi="Times New Roman" w:cs="Times New Roman"/>
                <w:bCs/>
                <w:color w:val="000000"/>
                <w:sz w:val="24"/>
                <w:szCs w:val="24"/>
              </w:rPr>
              <w:t>1 258</w:t>
            </w:r>
          </w:p>
        </w:tc>
        <w:tc>
          <w:tcPr>
            <w:tcW w:w="11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A471412" w14:textId="77777777" w:rsidR="003A2DE0" w:rsidRPr="006362D9" w:rsidRDefault="003A2DE0">
            <w:pPr>
              <w:pStyle w:val="NoSpacing"/>
              <w:jc w:val="right"/>
              <w:rPr>
                <w:rFonts w:ascii="Times New Roman" w:hAnsi="Times New Roman" w:cs="Times New Roman"/>
                <w:bCs/>
                <w:sz w:val="24"/>
                <w:szCs w:val="24"/>
              </w:rPr>
            </w:pPr>
            <w:r w:rsidRPr="006362D9">
              <w:rPr>
                <w:rFonts w:ascii="Times New Roman" w:hAnsi="Times New Roman" w:cs="Times New Roman"/>
                <w:bCs/>
                <w:color w:val="000000"/>
                <w:sz w:val="24"/>
                <w:szCs w:val="24"/>
              </w:rPr>
              <w:t>1 258</w:t>
            </w:r>
          </w:p>
        </w:tc>
        <w:tc>
          <w:tcPr>
            <w:tcW w:w="11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3D9CF42" w14:textId="77777777" w:rsidR="003A2DE0" w:rsidRPr="006362D9" w:rsidRDefault="003A2DE0">
            <w:pPr>
              <w:pStyle w:val="NoSpacing"/>
              <w:jc w:val="center"/>
              <w:rPr>
                <w:rFonts w:ascii="Times New Roman" w:hAnsi="Times New Roman" w:cs="Times New Roman"/>
                <w:sz w:val="24"/>
                <w:szCs w:val="24"/>
                <w:lang w:eastAsia="et-EE"/>
              </w:rPr>
            </w:pPr>
            <w:r w:rsidRPr="006362D9">
              <w:rPr>
                <w:rFonts w:ascii="Times New Roman" w:hAnsi="Times New Roman" w:cs="Times New Roman"/>
                <w:sz w:val="24"/>
                <w:szCs w:val="24"/>
                <w:lang w:eastAsia="et-EE"/>
              </w:rPr>
              <w:t>1 258</w:t>
            </w:r>
          </w:p>
        </w:tc>
      </w:tr>
      <w:tr w:rsidR="003A2DE0" w14:paraId="38B2816C" w14:textId="77777777" w:rsidTr="003A2DE0">
        <w:tc>
          <w:tcPr>
            <w:tcW w:w="34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1EF91AD" w14:textId="77777777" w:rsidR="003A2DE0" w:rsidRDefault="003A2DE0">
            <w:pPr>
              <w:pStyle w:val="NoSpacing"/>
            </w:pPr>
            <w:r>
              <w:rPr>
                <w:rFonts w:ascii="Times New Roman" w:hAnsi="Times New Roman" w:cs="Times New Roman"/>
                <w:color w:val="000000"/>
                <w:sz w:val="24"/>
                <w:szCs w:val="24"/>
              </w:rPr>
              <w:t>- matusetoetus</w:t>
            </w:r>
          </w:p>
        </w:tc>
        <w:tc>
          <w:tcPr>
            <w:tcW w:w="1190" w:type="dxa"/>
            <w:tcBorders>
              <w:top w:val="single" w:sz="4" w:space="0" w:color="00000A"/>
              <w:left w:val="single" w:sz="4" w:space="0" w:color="00000A"/>
              <w:bottom w:val="single" w:sz="4" w:space="0" w:color="00000A"/>
              <w:right w:val="single" w:sz="4" w:space="0" w:color="00000A"/>
            </w:tcBorders>
          </w:tcPr>
          <w:p w14:paraId="4EB4629A" w14:textId="77777777" w:rsidR="003A2DE0" w:rsidRPr="006362D9" w:rsidRDefault="00634572" w:rsidP="0007799D">
            <w:pPr>
              <w:pStyle w:val="NoSpacing"/>
              <w:jc w:val="right"/>
              <w:rPr>
                <w:rFonts w:ascii="Times New Roman" w:hAnsi="Times New Roman" w:cs="Times New Roman"/>
                <w:sz w:val="24"/>
                <w:szCs w:val="24"/>
              </w:rPr>
            </w:pPr>
            <w:r w:rsidRPr="006362D9">
              <w:rPr>
                <w:rFonts w:ascii="Times New Roman" w:hAnsi="Times New Roman" w:cs="Times New Roman"/>
                <w:sz w:val="24"/>
                <w:szCs w:val="24"/>
              </w:rPr>
              <w:t>4 000</w:t>
            </w: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9379618" w14:textId="77777777" w:rsidR="003A2DE0" w:rsidRPr="006362D9" w:rsidRDefault="003A2DE0">
            <w:pPr>
              <w:pStyle w:val="NoSpacing"/>
              <w:jc w:val="right"/>
              <w:rPr>
                <w:rFonts w:ascii="Times New Roman" w:hAnsi="Times New Roman" w:cs="Times New Roman"/>
                <w:sz w:val="24"/>
                <w:szCs w:val="24"/>
              </w:rPr>
            </w:pPr>
            <w:r w:rsidRPr="006362D9">
              <w:rPr>
                <w:rFonts w:ascii="Times New Roman" w:hAnsi="Times New Roman" w:cs="Times New Roman"/>
                <w:sz w:val="24"/>
                <w:szCs w:val="24"/>
              </w:rPr>
              <w:t>3 600</w:t>
            </w: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48602FD" w14:textId="77777777" w:rsidR="003A2DE0" w:rsidRPr="006362D9" w:rsidRDefault="003A2DE0">
            <w:pPr>
              <w:pStyle w:val="NoSpacing"/>
              <w:jc w:val="right"/>
              <w:rPr>
                <w:rFonts w:ascii="Times New Roman" w:hAnsi="Times New Roman" w:cs="Times New Roman"/>
                <w:sz w:val="24"/>
                <w:szCs w:val="24"/>
              </w:rPr>
            </w:pPr>
            <w:r w:rsidRPr="006362D9">
              <w:rPr>
                <w:rFonts w:ascii="Times New Roman" w:hAnsi="Times New Roman" w:cs="Times New Roman"/>
                <w:color w:val="000000"/>
                <w:sz w:val="24"/>
                <w:szCs w:val="24"/>
              </w:rPr>
              <w:t>4 000</w:t>
            </w: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42D8FE3" w14:textId="77777777" w:rsidR="003A2DE0" w:rsidRPr="006362D9" w:rsidRDefault="003A2DE0">
            <w:pPr>
              <w:pStyle w:val="NoSpacing"/>
              <w:jc w:val="right"/>
              <w:rPr>
                <w:rFonts w:ascii="Times New Roman" w:hAnsi="Times New Roman" w:cs="Times New Roman"/>
                <w:sz w:val="24"/>
                <w:szCs w:val="24"/>
              </w:rPr>
            </w:pPr>
            <w:r w:rsidRPr="006362D9">
              <w:rPr>
                <w:rFonts w:ascii="Times New Roman" w:hAnsi="Times New Roman" w:cs="Times New Roman"/>
                <w:color w:val="000000"/>
                <w:sz w:val="24"/>
                <w:szCs w:val="24"/>
              </w:rPr>
              <w:t>4 000</w:t>
            </w:r>
          </w:p>
        </w:tc>
        <w:tc>
          <w:tcPr>
            <w:tcW w:w="11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2F5A120" w14:textId="77777777" w:rsidR="003A2DE0" w:rsidRPr="006362D9" w:rsidRDefault="003A2DE0">
            <w:pPr>
              <w:pStyle w:val="NoSpacing"/>
              <w:jc w:val="right"/>
              <w:rPr>
                <w:rFonts w:ascii="Times New Roman" w:hAnsi="Times New Roman" w:cs="Times New Roman"/>
                <w:sz w:val="24"/>
                <w:szCs w:val="24"/>
              </w:rPr>
            </w:pPr>
            <w:r w:rsidRPr="006362D9">
              <w:rPr>
                <w:rFonts w:ascii="Times New Roman" w:hAnsi="Times New Roman" w:cs="Times New Roman"/>
                <w:color w:val="000000"/>
                <w:sz w:val="24"/>
                <w:szCs w:val="24"/>
              </w:rPr>
              <w:t>4 000</w:t>
            </w:r>
          </w:p>
        </w:tc>
        <w:tc>
          <w:tcPr>
            <w:tcW w:w="11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433222B" w14:textId="77777777" w:rsidR="003A2DE0" w:rsidRPr="006362D9" w:rsidRDefault="003A2DE0">
            <w:pPr>
              <w:pStyle w:val="NoSpacing"/>
              <w:jc w:val="center"/>
              <w:rPr>
                <w:rFonts w:ascii="Times New Roman" w:hAnsi="Times New Roman" w:cs="Times New Roman"/>
                <w:sz w:val="24"/>
                <w:szCs w:val="24"/>
                <w:lang w:eastAsia="et-EE"/>
              </w:rPr>
            </w:pPr>
            <w:r w:rsidRPr="006362D9">
              <w:rPr>
                <w:rFonts w:ascii="Times New Roman" w:hAnsi="Times New Roman" w:cs="Times New Roman"/>
                <w:sz w:val="24"/>
                <w:szCs w:val="24"/>
                <w:lang w:eastAsia="et-EE"/>
              </w:rPr>
              <w:t>4 000</w:t>
            </w:r>
          </w:p>
        </w:tc>
      </w:tr>
      <w:tr w:rsidR="003A2DE0" w14:paraId="5B7A9EE1" w14:textId="77777777" w:rsidTr="003A2DE0">
        <w:trPr>
          <w:trHeight w:val="157"/>
        </w:trPr>
        <w:tc>
          <w:tcPr>
            <w:tcW w:w="34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31BCFBF" w14:textId="77777777" w:rsidR="003A2DE0" w:rsidRDefault="003A2DE0">
            <w:pPr>
              <w:pStyle w:val="NoSpacing"/>
              <w:rPr>
                <w:rFonts w:ascii="Times New Roman" w:hAnsi="Times New Roman" w:cs="Times New Roman"/>
                <w:color w:val="000000"/>
                <w:sz w:val="24"/>
                <w:szCs w:val="24"/>
              </w:rPr>
            </w:pPr>
          </w:p>
        </w:tc>
        <w:tc>
          <w:tcPr>
            <w:tcW w:w="1190" w:type="dxa"/>
            <w:tcBorders>
              <w:top w:val="single" w:sz="4" w:space="0" w:color="00000A"/>
              <w:left w:val="single" w:sz="4" w:space="0" w:color="00000A"/>
              <w:bottom w:val="single" w:sz="4" w:space="0" w:color="00000A"/>
              <w:right w:val="single" w:sz="4" w:space="0" w:color="00000A"/>
            </w:tcBorders>
          </w:tcPr>
          <w:p w14:paraId="4CFD9F1D" w14:textId="77777777" w:rsidR="003A2DE0" w:rsidRPr="006362D9" w:rsidRDefault="003A2DE0" w:rsidP="0007799D">
            <w:pPr>
              <w:pStyle w:val="NoSpacing"/>
              <w:jc w:val="right"/>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8CDF560" w14:textId="77777777" w:rsidR="003A2DE0" w:rsidRPr="006362D9" w:rsidRDefault="003A2DE0">
            <w:pPr>
              <w:pStyle w:val="NoSpacing"/>
              <w:jc w:val="right"/>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04B358C" w14:textId="77777777" w:rsidR="003A2DE0" w:rsidRPr="006362D9" w:rsidRDefault="003A2DE0">
            <w:pPr>
              <w:pStyle w:val="NoSpacing"/>
              <w:jc w:val="right"/>
              <w:rPr>
                <w:rFonts w:ascii="Times New Roman" w:hAnsi="Times New Roman" w:cs="Times New Roman"/>
                <w:color w:val="000000"/>
                <w:sz w:val="24"/>
                <w:szCs w:val="24"/>
              </w:rPr>
            </w:pP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052153F" w14:textId="77777777" w:rsidR="003A2DE0" w:rsidRPr="006362D9" w:rsidRDefault="003A2DE0">
            <w:pPr>
              <w:pStyle w:val="NoSpacing"/>
              <w:jc w:val="right"/>
              <w:rPr>
                <w:rFonts w:ascii="Times New Roman" w:hAnsi="Times New Roman" w:cs="Times New Roman"/>
                <w:color w:val="000000"/>
                <w:sz w:val="24"/>
                <w:szCs w:val="24"/>
              </w:rPr>
            </w:pPr>
          </w:p>
        </w:tc>
        <w:tc>
          <w:tcPr>
            <w:tcW w:w="11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806067A" w14:textId="77777777" w:rsidR="003A2DE0" w:rsidRPr="006362D9" w:rsidRDefault="003A2DE0">
            <w:pPr>
              <w:pStyle w:val="NoSpacing"/>
              <w:jc w:val="right"/>
              <w:rPr>
                <w:rFonts w:ascii="Times New Roman" w:hAnsi="Times New Roman" w:cs="Times New Roman"/>
                <w:color w:val="000000"/>
                <w:sz w:val="24"/>
                <w:szCs w:val="24"/>
              </w:rPr>
            </w:pPr>
          </w:p>
        </w:tc>
        <w:tc>
          <w:tcPr>
            <w:tcW w:w="11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A334213" w14:textId="77777777" w:rsidR="003A2DE0" w:rsidRPr="006362D9" w:rsidRDefault="003A2DE0">
            <w:pPr>
              <w:pStyle w:val="NoSpacing"/>
              <w:jc w:val="center"/>
              <w:rPr>
                <w:rFonts w:ascii="Times New Roman" w:hAnsi="Times New Roman" w:cs="Times New Roman"/>
                <w:sz w:val="24"/>
                <w:szCs w:val="24"/>
                <w:lang w:eastAsia="et-EE"/>
              </w:rPr>
            </w:pPr>
          </w:p>
        </w:tc>
      </w:tr>
      <w:tr w:rsidR="003A2DE0" w14:paraId="6CDDA764" w14:textId="77777777" w:rsidTr="003A2DE0">
        <w:tc>
          <w:tcPr>
            <w:tcW w:w="34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A2DFEA0" w14:textId="0ED479AD" w:rsidR="003A2DE0" w:rsidRDefault="003A2DE0">
            <w:pPr>
              <w:pStyle w:val="NoSpacing"/>
              <w:numPr>
                <w:ilvl w:val="0"/>
                <w:numId w:val="2"/>
              </w:numPr>
            </w:pPr>
            <w:r>
              <w:rPr>
                <w:rFonts w:ascii="Times New Roman" w:hAnsi="Times New Roman" w:cs="Times New Roman"/>
                <w:b/>
                <w:color w:val="000000"/>
                <w:sz w:val="24"/>
                <w:szCs w:val="24"/>
              </w:rPr>
              <w:t>Muud ettepanekud väljaspool toetusfondi</w:t>
            </w:r>
            <w:r w:rsidR="00023348">
              <w:rPr>
                <w:rFonts w:ascii="Times New Roman" w:hAnsi="Times New Roman" w:cs="Times New Roman"/>
                <w:b/>
                <w:color w:val="000000"/>
                <w:sz w:val="24"/>
                <w:szCs w:val="24"/>
              </w:rPr>
              <w:t xml:space="preserve"> ministeeriumi vahenditest </w:t>
            </w:r>
            <w:r w:rsidR="004C6BBB" w:rsidRPr="004C6BBB">
              <w:rPr>
                <w:rFonts w:ascii="Times New Roman" w:hAnsi="Times New Roman" w:cs="Times New Roman"/>
                <w:b/>
                <w:color w:val="000000"/>
                <w:sz w:val="24"/>
                <w:szCs w:val="24"/>
                <w:vertAlign w:val="superscript"/>
              </w:rPr>
              <w:t>3</w:t>
            </w:r>
          </w:p>
        </w:tc>
        <w:tc>
          <w:tcPr>
            <w:tcW w:w="1190" w:type="dxa"/>
            <w:tcBorders>
              <w:top w:val="single" w:sz="4" w:space="0" w:color="00000A"/>
              <w:left w:val="single" w:sz="4" w:space="0" w:color="00000A"/>
              <w:bottom w:val="single" w:sz="4" w:space="0" w:color="00000A"/>
              <w:right w:val="single" w:sz="4" w:space="0" w:color="00000A"/>
            </w:tcBorders>
          </w:tcPr>
          <w:p w14:paraId="218DEE48" w14:textId="77777777" w:rsidR="003A2DE0" w:rsidRPr="006362D9" w:rsidRDefault="003A2DE0" w:rsidP="0007799D">
            <w:pPr>
              <w:pStyle w:val="NoSpacing"/>
              <w:jc w:val="right"/>
              <w:rPr>
                <w:rFonts w:ascii="Times New Roman" w:hAnsi="Times New Roman" w:cs="Times New Roman"/>
                <w:color w:val="000000"/>
                <w:sz w:val="24"/>
                <w:szCs w:val="24"/>
                <w:lang w:eastAsia="et-EE"/>
              </w:rPr>
            </w:pP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CFB15CC" w14:textId="77777777" w:rsidR="003A2DE0" w:rsidRPr="006362D9" w:rsidRDefault="003A2DE0">
            <w:pPr>
              <w:pStyle w:val="NoSpacing"/>
              <w:jc w:val="right"/>
              <w:rPr>
                <w:rFonts w:ascii="Times New Roman" w:hAnsi="Times New Roman" w:cs="Times New Roman"/>
                <w:color w:val="000000"/>
                <w:sz w:val="24"/>
                <w:szCs w:val="24"/>
                <w:lang w:eastAsia="et-EE"/>
              </w:rPr>
            </w:pP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780248D" w14:textId="77777777" w:rsidR="003A2DE0" w:rsidRPr="006362D9" w:rsidRDefault="003A2DE0">
            <w:pPr>
              <w:pStyle w:val="NoSpacing"/>
              <w:jc w:val="right"/>
              <w:rPr>
                <w:rFonts w:ascii="Times New Roman" w:hAnsi="Times New Roman" w:cs="Times New Roman"/>
                <w:color w:val="000000"/>
                <w:sz w:val="24"/>
                <w:szCs w:val="24"/>
                <w:lang w:eastAsia="et-EE"/>
              </w:rPr>
            </w:pP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A070F35" w14:textId="77777777" w:rsidR="003A2DE0" w:rsidRPr="006362D9" w:rsidRDefault="003A2DE0">
            <w:pPr>
              <w:pStyle w:val="NoSpacing"/>
              <w:jc w:val="right"/>
              <w:rPr>
                <w:rFonts w:ascii="Times New Roman" w:hAnsi="Times New Roman" w:cs="Times New Roman"/>
                <w:color w:val="000000"/>
                <w:sz w:val="24"/>
                <w:szCs w:val="24"/>
                <w:lang w:eastAsia="et-EE"/>
              </w:rPr>
            </w:pPr>
          </w:p>
        </w:tc>
        <w:tc>
          <w:tcPr>
            <w:tcW w:w="11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BDF6A39" w14:textId="77777777" w:rsidR="003A2DE0" w:rsidRPr="006362D9" w:rsidRDefault="003A2DE0">
            <w:pPr>
              <w:pStyle w:val="NoSpacing"/>
              <w:jc w:val="right"/>
              <w:rPr>
                <w:rFonts w:ascii="Times New Roman" w:hAnsi="Times New Roman" w:cs="Times New Roman"/>
                <w:color w:val="000000"/>
                <w:sz w:val="24"/>
                <w:szCs w:val="24"/>
                <w:lang w:eastAsia="et-EE"/>
              </w:rPr>
            </w:pPr>
          </w:p>
        </w:tc>
        <w:tc>
          <w:tcPr>
            <w:tcW w:w="11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4FB0438" w14:textId="77777777" w:rsidR="003A2DE0" w:rsidRPr="006362D9" w:rsidRDefault="003A2DE0">
            <w:pPr>
              <w:pStyle w:val="NoSpacing"/>
              <w:jc w:val="center"/>
              <w:rPr>
                <w:rFonts w:ascii="Times New Roman" w:hAnsi="Times New Roman" w:cs="Times New Roman"/>
                <w:color w:val="000000"/>
                <w:sz w:val="24"/>
                <w:szCs w:val="24"/>
                <w:lang w:eastAsia="et-EE"/>
              </w:rPr>
            </w:pPr>
          </w:p>
        </w:tc>
      </w:tr>
      <w:tr w:rsidR="00023348" w:rsidRPr="00023348" w14:paraId="590EB967" w14:textId="77777777" w:rsidTr="003A2DE0">
        <w:tc>
          <w:tcPr>
            <w:tcW w:w="34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E6B995F" w14:textId="77777777" w:rsidR="00023348" w:rsidRPr="00023348" w:rsidRDefault="00023348" w:rsidP="00023348">
            <w:pPr>
              <w:pStyle w:val="NoSpacing"/>
              <w:rPr>
                <w:rFonts w:ascii="Times New Roman" w:hAnsi="Times New Roman" w:cs="Times New Roman"/>
                <w:b/>
                <w:color w:val="000000"/>
                <w:sz w:val="24"/>
                <w:szCs w:val="24"/>
              </w:rPr>
            </w:pPr>
            <w:r w:rsidRPr="00023348">
              <w:rPr>
                <w:rFonts w:ascii="Times New Roman" w:hAnsi="Times New Roman" w:cs="Times New Roman"/>
                <w:b/>
                <w:color w:val="000000"/>
                <w:sz w:val="24"/>
                <w:szCs w:val="24"/>
              </w:rPr>
              <w:t>Rahandusministeeriumi real</w:t>
            </w:r>
          </w:p>
        </w:tc>
        <w:tc>
          <w:tcPr>
            <w:tcW w:w="1190" w:type="dxa"/>
            <w:tcBorders>
              <w:top w:val="single" w:sz="4" w:space="0" w:color="00000A"/>
              <w:left w:val="single" w:sz="4" w:space="0" w:color="00000A"/>
              <w:bottom w:val="single" w:sz="4" w:space="0" w:color="00000A"/>
              <w:right w:val="single" w:sz="4" w:space="0" w:color="00000A"/>
            </w:tcBorders>
          </w:tcPr>
          <w:p w14:paraId="50E796AB" w14:textId="77777777" w:rsidR="00023348" w:rsidRPr="00023348" w:rsidRDefault="00023348" w:rsidP="0007799D">
            <w:pPr>
              <w:pStyle w:val="NoSpacing"/>
              <w:jc w:val="right"/>
              <w:rPr>
                <w:rFonts w:ascii="Times New Roman" w:hAnsi="Times New Roman" w:cs="Times New Roman"/>
                <w:b/>
                <w:color w:val="000000"/>
                <w:sz w:val="24"/>
                <w:szCs w:val="24"/>
                <w:lang w:eastAsia="et-EE"/>
              </w:rPr>
            </w:pP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F8C110F" w14:textId="77777777" w:rsidR="00023348" w:rsidRPr="00023348" w:rsidRDefault="00023348">
            <w:pPr>
              <w:pStyle w:val="NoSpacing"/>
              <w:jc w:val="right"/>
              <w:rPr>
                <w:rFonts w:ascii="Times New Roman" w:hAnsi="Times New Roman" w:cs="Times New Roman"/>
                <w:b/>
                <w:color w:val="000000"/>
                <w:sz w:val="24"/>
                <w:szCs w:val="24"/>
                <w:lang w:eastAsia="et-EE"/>
              </w:rPr>
            </w:pP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B775EB8" w14:textId="77777777" w:rsidR="00023348" w:rsidRPr="00023348" w:rsidRDefault="00023348">
            <w:pPr>
              <w:pStyle w:val="NoSpacing"/>
              <w:jc w:val="right"/>
              <w:rPr>
                <w:rFonts w:ascii="Times New Roman" w:hAnsi="Times New Roman" w:cs="Times New Roman"/>
                <w:b/>
                <w:color w:val="000000"/>
                <w:sz w:val="24"/>
                <w:szCs w:val="24"/>
                <w:lang w:eastAsia="et-EE"/>
              </w:rPr>
            </w:pP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D796C65" w14:textId="77777777" w:rsidR="00023348" w:rsidRPr="00023348" w:rsidRDefault="00023348">
            <w:pPr>
              <w:pStyle w:val="NoSpacing"/>
              <w:jc w:val="right"/>
              <w:rPr>
                <w:rFonts w:ascii="Times New Roman" w:hAnsi="Times New Roman" w:cs="Times New Roman"/>
                <w:b/>
                <w:color w:val="000000"/>
                <w:sz w:val="24"/>
                <w:szCs w:val="24"/>
                <w:lang w:eastAsia="et-EE"/>
              </w:rPr>
            </w:pPr>
          </w:p>
        </w:tc>
        <w:tc>
          <w:tcPr>
            <w:tcW w:w="11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6403755" w14:textId="77777777" w:rsidR="00023348" w:rsidRPr="00023348" w:rsidRDefault="00023348">
            <w:pPr>
              <w:pStyle w:val="NoSpacing"/>
              <w:jc w:val="right"/>
              <w:rPr>
                <w:rFonts w:ascii="Times New Roman" w:hAnsi="Times New Roman" w:cs="Times New Roman"/>
                <w:b/>
                <w:color w:val="000000"/>
                <w:sz w:val="24"/>
                <w:szCs w:val="24"/>
                <w:lang w:eastAsia="et-EE"/>
              </w:rPr>
            </w:pPr>
          </w:p>
        </w:tc>
        <w:tc>
          <w:tcPr>
            <w:tcW w:w="11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8978D26" w14:textId="77777777" w:rsidR="00023348" w:rsidRPr="00023348" w:rsidRDefault="00023348">
            <w:pPr>
              <w:pStyle w:val="NoSpacing"/>
              <w:jc w:val="center"/>
              <w:rPr>
                <w:rFonts w:ascii="Times New Roman" w:hAnsi="Times New Roman" w:cs="Times New Roman"/>
                <w:b/>
                <w:color w:val="000000"/>
                <w:sz w:val="24"/>
                <w:szCs w:val="24"/>
                <w:lang w:eastAsia="et-EE"/>
              </w:rPr>
            </w:pPr>
          </w:p>
        </w:tc>
      </w:tr>
      <w:tr w:rsidR="003A2DE0" w:rsidRPr="003E2345" w14:paraId="08BC0177" w14:textId="77777777" w:rsidTr="003A2DE0">
        <w:tc>
          <w:tcPr>
            <w:tcW w:w="34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4EB9304" w14:textId="77777777" w:rsidR="003A2DE0" w:rsidRPr="003E2345" w:rsidRDefault="003A2DE0" w:rsidP="00023348">
            <w:pPr>
              <w:pStyle w:val="NoSpacing"/>
              <w:numPr>
                <w:ilvl w:val="0"/>
                <w:numId w:val="4"/>
              </w:numPr>
              <w:rPr>
                <w:rFonts w:ascii="Times New Roman" w:hAnsi="Times New Roman" w:cs="Times New Roman"/>
                <w:color w:val="000000"/>
                <w:sz w:val="24"/>
                <w:szCs w:val="24"/>
              </w:rPr>
            </w:pPr>
            <w:r w:rsidRPr="003E2345">
              <w:rPr>
                <w:rFonts w:ascii="Times New Roman" w:hAnsi="Times New Roman" w:cs="Times New Roman"/>
                <w:sz w:val="24"/>
                <w:szCs w:val="24"/>
              </w:rPr>
              <w:t>Maakondliku arendustegevuse toetus</w:t>
            </w:r>
          </w:p>
        </w:tc>
        <w:tc>
          <w:tcPr>
            <w:tcW w:w="1190" w:type="dxa"/>
            <w:tcBorders>
              <w:top w:val="single" w:sz="4" w:space="0" w:color="00000A"/>
              <w:left w:val="single" w:sz="4" w:space="0" w:color="00000A"/>
              <w:bottom w:val="single" w:sz="4" w:space="0" w:color="00000A"/>
              <w:right w:val="single" w:sz="4" w:space="0" w:color="00000A"/>
            </w:tcBorders>
          </w:tcPr>
          <w:p w14:paraId="7C73B7D2" w14:textId="77777777" w:rsidR="003A2DE0" w:rsidRPr="006362D9" w:rsidRDefault="006362D9" w:rsidP="0007799D">
            <w:pPr>
              <w:pStyle w:val="NoSpacing"/>
              <w:jc w:val="right"/>
              <w:rPr>
                <w:rFonts w:ascii="Times New Roman" w:hAnsi="Times New Roman" w:cs="Times New Roman"/>
                <w:color w:val="000000"/>
                <w:sz w:val="24"/>
                <w:szCs w:val="24"/>
              </w:rPr>
            </w:pPr>
            <w:r>
              <w:rPr>
                <w:rFonts w:ascii="Times New Roman" w:hAnsi="Times New Roman" w:cs="Times New Roman"/>
                <w:color w:val="000000"/>
                <w:sz w:val="24"/>
                <w:szCs w:val="24"/>
              </w:rPr>
              <w:t>2 060</w:t>
            </w: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E5FFC68" w14:textId="77777777" w:rsidR="003A2DE0" w:rsidRPr="006362D9" w:rsidRDefault="006362D9">
            <w:pPr>
              <w:pStyle w:val="NoSpacing"/>
              <w:jc w:val="right"/>
              <w:rPr>
                <w:rFonts w:ascii="Times New Roman" w:hAnsi="Times New Roman" w:cs="Times New Roman"/>
                <w:color w:val="000000"/>
                <w:sz w:val="24"/>
                <w:szCs w:val="24"/>
              </w:rPr>
            </w:pPr>
            <w:r>
              <w:rPr>
                <w:rFonts w:ascii="Times New Roman" w:hAnsi="Times New Roman" w:cs="Times New Roman"/>
                <w:color w:val="000000"/>
                <w:sz w:val="24"/>
                <w:szCs w:val="24"/>
              </w:rPr>
              <w:t>2 060</w:t>
            </w: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3630B35" w14:textId="77777777" w:rsidR="003A2DE0" w:rsidRPr="006362D9" w:rsidRDefault="003A2DE0">
            <w:pPr>
              <w:pStyle w:val="NoSpacing"/>
              <w:jc w:val="right"/>
              <w:rPr>
                <w:rFonts w:ascii="Times New Roman" w:hAnsi="Times New Roman" w:cs="Times New Roman"/>
                <w:bCs/>
                <w:sz w:val="24"/>
                <w:szCs w:val="24"/>
              </w:rPr>
            </w:pPr>
            <w:r w:rsidRPr="006362D9">
              <w:rPr>
                <w:rFonts w:ascii="Times New Roman" w:hAnsi="Times New Roman" w:cs="Times New Roman"/>
                <w:bCs/>
                <w:sz w:val="24"/>
                <w:szCs w:val="24"/>
              </w:rPr>
              <w:t>2 060</w:t>
            </w: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9B1B99C" w14:textId="77777777" w:rsidR="003A2DE0" w:rsidRPr="006362D9" w:rsidRDefault="003A2DE0">
            <w:pPr>
              <w:pStyle w:val="NoSpacing"/>
              <w:jc w:val="center"/>
              <w:rPr>
                <w:rFonts w:ascii="Times New Roman" w:hAnsi="Times New Roman" w:cs="Times New Roman"/>
                <w:bCs/>
                <w:sz w:val="24"/>
                <w:szCs w:val="24"/>
                <w:lang w:eastAsia="et-EE"/>
              </w:rPr>
            </w:pPr>
            <w:r w:rsidRPr="006362D9">
              <w:rPr>
                <w:rFonts w:ascii="Times New Roman" w:hAnsi="Times New Roman" w:cs="Times New Roman"/>
                <w:bCs/>
                <w:sz w:val="24"/>
                <w:szCs w:val="24"/>
                <w:lang w:eastAsia="et-EE"/>
              </w:rPr>
              <w:t>2 060</w:t>
            </w:r>
          </w:p>
        </w:tc>
        <w:tc>
          <w:tcPr>
            <w:tcW w:w="11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22A68D8" w14:textId="77777777" w:rsidR="003A2DE0" w:rsidRPr="006362D9" w:rsidRDefault="003A2DE0">
            <w:pPr>
              <w:pStyle w:val="NoSpacing"/>
              <w:jc w:val="center"/>
              <w:rPr>
                <w:rFonts w:ascii="Times New Roman" w:hAnsi="Times New Roman" w:cs="Times New Roman"/>
                <w:sz w:val="24"/>
                <w:szCs w:val="24"/>
                <w:lang w:eastAsia="et-EE"/>
              </w:rPr>
            </w:pPr>
            <w:r w:rsidRPr="006362D9">
              <w:rPr>
                <w:rFonts w:ascii="Times New Roman" w:hAnsi="Times New Roman" w:cs="Times New Roman"/>
                <w:sz w:val="24"/>
                <w:szCs w:val="24"/>
                <w:lang w:eastAsia="et-EE"/>
              </w:rPr>
              <w:t>2 060</w:t>
            </w:r>
          </w:p>
        </w:tc>
        <w:tc>
          <w:tcPr>
            <w:tcW w:w="11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004F1C5" w14:textId="77777777" w:rsidR="003A2DE0" w:rsidRPr="006362D9" w:rsidRDefault="003A2DE0">
            <w:pPr>
              <w:pStyle w:val="NoSpacing"/>
              <w:jc w:val="center"/>
              <w:rPr>
                <w:rFonts w:ascii="Times New Roman" w:hAnsi="Times New Roman" w:cs="Times New Roman"/>
                <w:sz w:val="24"/>
                <w:szCs w:val="24"/>
                <w:lang w:eastAsia="et-EE"/>
              </w:rPr>
            </w:pPr>
            <w:r w:rsidRPr="006362D9">
              <w:rPr>
                <w:rFonts w:ascii="Times New Roman" w:hAnsi="Times New Roman" w:cs="Times New Roman"/>
                <w:sz w:val="24"/>
                <w:szCs w:val="24"/>
                <w:lang w:eastAsia="et-EE"/>
              </w:rPr>
              <w:t>2 060</w:t>
            </w:r>
          </w:p>
        </w:tc>
      </w:tr>
      <w:tr w:rsidR="003A2DE0" w14:paraId="01D26F07" w14:textId="77777777" w:rsidTr="003A2DE0">
        <w:tc>
          <w:tcPr>
            <w:tcW w:w="34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F90DF1D" w14:textId="77777777" w:rsidR="003A2DE0" w:rsidRDefault="003A2DE0" w:rsidP="00023348">
            <w:pPr>
              <w:pStyle w:val="NoSpacing"/>
              <w:numPr>
                <w:ilvl w:val="0"/>
                <w:numId w:val="4"/>
              </w:numPr>
            </w:pPr>
            <w:r>
              <w:rPr>
                <w:rFonts w:ascii="Times New Roman" w:hAnsi="Times New Roman" w:cs="Times New Roman"/>
                <w:color w:val="000000"/>
                <w:sz w:val="24"/>
                <w:szCs w:val="24"/>
              </w:rPr>
              <w:t>Toetus ELVL rahvusvaheliseks koostööks</w:t>
            </w:r>
          </w:p>
        </w:tc>
        <w:tc>
          <w:tcPr>
            <w:tcW w:w="1190" w:type="dxa"/>
            <w:tcBorders>
              <w:top w:val="single" w:sz="4" w:space="0" w:color="00000A"/>
              <w:left w:val="single" w:sz="4" w:space="0" w:color="00000A"/>
              <w:bottom w:val="single" w:sz="4" w:space="0" w:color="00000A"/>
              <w:right w:val="single" w:sz="4" w:space="0" w:color="00000A"/>
            </w:tcBorders>
          </w:tcPr>
          <w:p w14:paraId="63CC2DCE" w14:textId="77777777" w:rsidR="003A2DE0" w:rsidRPr="006362D9" w:rsidRDefault="006362D9" w:rsidP="0007799D">
            <w:pPr>
              <w:pStyle w:val="NoSpacing"/>
              <w:jc w:val="right"/>
              <w:rPr>
                <w:rFonts w:ascii="Times New Roman" w:hAnsi="Times New Roman" w:cs="Times New Roman"/>
                <w:color w:val="000000"/>
                <w:sz w:val="24"/>
                <w:szCs w:val="24"/>
              </w:rPr>
            </w:pPr>
            <w:r>
              <w:rPr>
                <w:rFonts w:ascii="Times New Roman" w:hAnsi="Times New Roman" w:cs="Times New Roman"/>
                <w:color w:val="000000"/>
                <w:sz w:val="24"/>
                <w:szCs w:val="24"/>
              </w:rPr>
              <w:t>119</w:t>
            </w: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B06229C" w14:textId="77777777" w:rsidR="003A2DE0" w:rsidRPr="006362D9" w:rsidRDefault="003A2DE0">
            <w:pPr>
              <w:pStyle w:val="NoSpacing"/>
              <w:jc w:val="right"/>
              <w:rPr>
                <w:rFonts w:ascii="Times New Roman" w:hAnsi="Times New Roman" w:cs="Times New Roman"/>
                <w:sz w:val="24"/>
                <w:szCs w:val="24"/>
              </w:rPr>
            </w:pPr>
            <w:r w:rsidRPr="006362D9">
              <w:rPr>
                <w:rFonts w:ascii="Times New Roman" w:hAnsi="Times New Roman" w:cs="Times New Roman"/>
                <w:color w:val="000000"/>
                <w:sz w:val="24"/>
                <w:szCs w:val="24"/>
              </w:rPr>
              <w:t>119</w:t>
            </w: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56A8E4B" w14:textId="77777777" w:rsidR="003A2DE0" w:rsidRPr="006362D9" w:rsidRDefault="003A2DE0">
            <w:pPr>
              <w:pStyle w:val="NoSpacing"/>
              <w:jc w:val="right"/>
              <w:rPr>
                <w:rFonts w:ascii="Times New Roman" w:hAnsi="Times New Roman" w:cs="Times New Roman"/>
                <w:bCs/>
                <w:sz w:val="24"/>
                <w:szCs w:val="24"/>
              </w:rPr>
            </w:pPr>
            <w:r w:rsidRPr="006362D9">
              <w:rPr>
                <w:rFonts w:ascii="Times New Roman" w:hAnsi="Times New Roman" w:cs="Times New Roman"/>
                <w:bCs/>
                <w:sz w:val="24"/>
                <w:szCs w:val="24"/>
              </w:rPr>
              <w:t>119</w:t>
            </w: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3E1A200" w14:textId="77777777" w:rsidR="003A2DE0" w:rsidRPr="006362D9" w:rsidRDefault="003A2DE0">
            <w:pPr>
              <w:pStyle w:val="NoSpacing"/>
              <w:jc w:val="center"/>
              <w:rPr>
                <w:rFonts w:ascii="Times New Roman" w:hAnsi="Times New Roman" w:cs="Times New Roman"/>
                <w:bCs/>
                <w:sz w:val="24"/>
                <w:szCs w:val="24"/>
                <w:lang w:eastAsia="et-EE"/>
              </w:rPr>
            </w:pPr>
            <w:r w:rsidRPr="006362D9">
              <w:rPr>
                <w:rFonts w:ascii="Times New Roman" w:hAnsi="Times New Roman" w:cs="Times New Roman"/>
                <w:bCs/>
                <w:sz w:val="24"/>
                <w:szCs w:val="24"/>
                <w:lang w:eastAsia="et-EE"/>
              </w:rPr>
              <w:t>119</w:t>
            </w:r>
          </w:p>
        </w:tc>
        <w:tc>
          <w:tcPr>
            <w:tcW w:w="11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21089CF" w14:textId="77777777" w:rsidR="003A2DE0" w:rsidRPr="006362D9" w:rsidRDefault="003A2DE0">
            <w:pPr>
              <w:pStyle w:val="NoSpacing"/>
              <w:jc w:val="center"/>
              <w:rPr>
                <w:rFonts w:ascii="Times New Roman" w:hAnsi="Times New Roman" w:cs="Times New Roman"/>
                <w:sz w:val="24"/>
                <w:szCs w:val="24"/>
                <w:lang w:eastAsia="et-EE"/>
              </w:rPr>
            </w:pPr>
            <w:r w:rsidRPr="006362D9">
              <w:rPr>
                <w:rFonts w:ascii="Times New Roman" w:hAnsi="Times New Roman" w:cs="Times New Roman"/>
                <w:sz w:val="24"/>
                <w:szCs w:val="24"/>
                <w:lang w:eastAsia="et-EE"/>
              </w:rPr>
              <w:t>119</w:t>
            </w:r>
          </w:p>
        </w:tc>
        <w:tc>
          <w:tcPr>
            <w:tcW w:w="11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F837954" w14:textId="77777777" w:rsidR="003A2DE0" w:rsidRPr="006362D9" w:rsidRDefault="003A2DE0">
            <w:pPr>
              <w:pStyle w:val="NoSpacing"/>
              <w:jc w:val="center"/>
              <w:rPr>
                <w:rFonts w:ascii="Times New Roman" w:hAnsi="Times New Roman" w:cs="Times New Roman"/>
                <w:sz w:val="24"/>
                <w:szCs w:val="24"/>
                <w:lang w:eastAsia="et-EE"/>
              </w:rPr>
            </w:pPr>
            <w:r w:rsidRPr="006362D9">
              <w:rPr>
                <w:rFonts w:ascii="Times New Roman" w:hAnsi="Times New Roman" w:cs="Times New Roman"/>
                <w:sz w:val="24"/>
                <w:szCs w:val="24"/>
                <w:lang w:eastAsia="et-EE"/>
              </w:rPr>
              <w:t>119</w:t>
            </w:r>
          </w:p>
        </w:tc>
      </w:tr>
      <w:tr w:rsidR="00023348" w:rsidRPr="00023348" w14:paraId="694EB652" w14:textId="77777777" w:rsidTr="003A2DE0">
        <w:tc>
          <w:tcPr>
            <w:tcW w:w="34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0FA0C0E" w14:textId="77777777" w:rsidR="00023348" w:rsidRPr="00023348" w:rsidRDefault="00023348">
            <w:pPr>
              <w:pStyle w:val="NoSpacing"/>
              <w:rPr>
                <w:rFonts w:ascii="Times New Roman" w:hAnsi="Times New Roman" w:cs="Times New Roman"/>
                <w:b/>
                <w:bCs/>
                <w:sz w:val="24"/>
                <w:szCs w:val="24"/>
              </w:rPr>
            </w:pPr>
            <w:r w:rsidRPr="00023348">
              <w:rPr>
                <w:rFonts w:ascii="Times New Roman" w:hAnsi="Times New Roman" w:cs="Times New Roman"/>
                <w:b/>
                <w:bCs/>
                <w:sz w:val="24"/>
                <w:szCs w:val="24"/>
              </w:rPr>
              <w:t xml:space="preserve">Kultuuriministeeriumi real </w:t>
            </w:r>
          </w:p>
        </w:tc>
        <w:tc>
          <w:tcPr>
            <w:tcW w:w="1190" w:type="dxa"/>
            <w:tcBorders>
              <w:top w:val="single" w:sz="4" w:space="0" w:color="00000A"/>
              <w:left w:val="single" w:sz="4" w:space="0" w:color="00000A"/>
              <w:bottom w:val="single" w:sz="4" w:space="0" w:color="00000A"/>
              <w:right w:val="single" w:sz="4" w:space="0" w:color="00000A"/>
            </w:tcBorders>
          </w:tcPr>
          <w:p w14:paraId="13AD2485" w14:textId="77777777" w:rsidR="00023348" w:rsidRPr="00023348" w:rsidRDefault="00023348" w:rsidP="0007799D">
            <w:pPr>
              <w:pStyle w:val="NoSpacing"/>
              <w:jc w:val="right"/>
              <w:rPr>
                <w:rFonts w:ascii="Times New Roman" w:hAnsi="Times New Roman" w:cs="Times New Roman"/>
                <w:b/>
                <w:bCs/>
                <w:color w:val="000000"/>
                <w:sz w:val="24"/>
                <w:szCs w:val="24"/>
              </w:rPr>
            </w:pP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45ECBF6" w14:textId="77777777" w:rsidR="00023348" w:rsidRPr="00023348" w:rsidRDefault="00023348">
            <w:pPr>
              <w:pStyle w:val="NoSpacing"/>
              <w:jc w:val="right"/>
              <w:rPr>
                <w:rFonts w:ascii="Times New Roman" w:hAnsi="Times New Roman" w:cs="Times New Roman"/>
                <w:b/>
                <w:bCs/>
                <w:color w:val="000000"/>
                <w:sz w:val="24"/>
                <w:szCs w:val="24"/>
              </w:rPr>
            </w:pP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3C39EA5" w14:textId="77777777" w:rsidR="00023348" w:rsidRPr="00023348" w:rsidRDefault="00023348">
            <w:pPr>
              <w:pStyle w:val="NoSpacing"/>
              <w:jc w:val="right"/>
              <w:rPr>
                <w:rFonts w:ascii="Times New Roman" w:hAnsi="Times New Roman" w:cs="Times New Roman"/>
                <w:b/>
                <w:bCs/>
                <w:sz w:val="24"/>
                <w:szCs w:val="24"/>
              </w:rPr>
            </w:pP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2AA2324" w14:textId="77777777" w:rsidR="00023348" w:rsidRPr="00023348" w:rsidRDefault="00023348">
            <w:pPr>
              <w:pStyle w:val="NoSpacing"/>
              <w:jc w:val="center"/>
              <w:rPr>
                <w:rFonts w:ascii="Times New Roman" w:hAnsi="Times New Roman" w:cs="Times New Roman"/>
                <w:b/>
                <w:bCs/>
                <w:sz w:val="24"/>
                <w:szCs w:val="24"/>
                <w:lang w:eastAsia="et-EE"/>
              </w:rPr>
            </w:pPr>
          </w:p>
        </w:tc>
        <w:tc>
          <w:tcPr>
            <w:tcW w:w="11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412F804" w14:textId="77777777" w:rsidR="00023348" w:rsidRPr="00023348" w:rsidRDefault="00023348">
            <w:pPr>
              <w:pStyle w:val="NoSpacing"/>
              <w:jc w:val="center"/>
              <w:rPr>
                <w:rFonts w:ascii="Times New Roman" w:hAnsi="Times New Roman" w:cs="Times New Roman"/>
                <w:b/>
                <w:bCs/>
                <w:sz w:val="24"/>
                <w:szCs w:val="24"/>
                <w:lang w:eastAsia="et-EE"/>
              </w:rPr>
            </w:pPr>
          </w:p>
        </w:tc>
        <w:tc>
          <w:tcPr>
            <w:tcW w:w="11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6C1866C" w14:textId="77777777" w:rsidR="00023348" w:rsidRPr="00023348" w:rsidRDefault="00023348">
            <w:pPr>
              <w:pStyle w:val="NoSpacing"/>
              <w:jc w:val="center"/>
              <w:rPr>
                <w:rFonts w:ascii="Times New Roman" w:hAnsi="Times New Roman" w:cs="Times New Roman"/>
                <w:b/>
                <w:bCs/>
                <w:sz w:val="24"/>
                <w:szCs w:val="24"/>
                <w:lang w:eastAsia="et-EE"/>
              </w:rPr>
            </w:pPr>
          </w:p>
        </w:tc>
      </w:tr>
      <w:tr w:rsidR="003A2DE0" w14:paraId="11FDF566" w14:textId="77777777" w:rsidTr="003A2DE0">
        <w:trPr>
          <w:trHeight w:val="600"/>
        </w:trPr>
        <w:tc>
          <w:tcPr>
            <w:tcW w:w="34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BB566DF" w14:textId="77777777" w:rsidR="003A2DE0" w:rsidRPr="003F4B9F" w:rsidRDefault="003A2DE0">
            <w:pPr>
              <w:pStyle w:val="NoSpacing"/>
              <w:rPr>
                <w:rFonts w:ascii="Times New Roman" w:hAnsi="Times New Roman" w:cs="Times New Roman"/>
                <w:color w:val="000000"/>
                <w:sz w:val="24"/>
                <w:szCs w:val="24"/>
              </w:rPr>
            </w:pPr>
            <w:r>
              <w:rPr>
                <w:rFonts w:ascii="Garamond" w:hAnsi="Garamond" w:cs="Arial"/>
                <w:bCs/>
                <w:color w:val="000000"/>
              </w:rPr>
              <w:t xml:space="preserve"> </w:t>
            </w:r>
            <w:r w:rsidRPr="003F4B9F">
              <w:rPr>
                <w:rFonts w:ascii="Times New Roman" w:hAnsi="Times New Roman" w:cs="Times New Roman"/>
                <w:bCs/>
                <w:color w:val="000000"/>
              </w:rPr>
              <w:t>-Maakonnaraamatukogude tegevustoetus</w:t>
            </w:r>
          </w:p>
        </w:tc>
        <w:tc>
          <w:tcPr>
            <w:tcW w:w="1190" w:type="dxa"/>
            <w:tcBorders>
              <w:top w:val="single" w:sz="4" w:space="0" w:color="00000A"/>
              <w:left w:val="single" w:sz="4" w:space="0" w:color="00000A"/>
              <w:bottom w:val="single" w:sz="4" w:space="0" w:color="00000A"/>
              <w:right w:val="single" w:sz="4" w:space="0" w:color="00000A"/>
            </w:tcBorders>
          </w:tcPr>
          <w:p w14:paraId="49382EE3" w14:textId="77777777" w:rsidR="003A2DE0" w:rsidRPr="006362D9" w:rsidRDefault="006362D9" w:rsidP="0007799D">
            <w:pPr>
              <w:pStyle w:val="NoSpacing"/>
              <w:jc w:val="right"/>
              <w:rPr>
                <w:rFonts w:ascii="Times New Roman" w:hAnsi="Times New Roman" w:cs="Times New Roman"/>
                <w:color w:val="000000"/>
                <w:sz w:val="24"/>
                <w:szCs w:val="24"/>
              </w:rPr>
            </w:pPr>
            <w:r>
              <w:rPr>
                <w:rFonts w:ascii="Times New Roman" w:hAnsi="Times New Roman" w:cs="Times New Roman"/>
                <w:color w:val="000000"/>
                <w:sz w:val="24"/>
                <w:szCs w:val="24"/>
              </w:rPr>
              <w:t>1 200</w:t>
            </w: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B6B84F2" w14:textId="77777777" w:rsidR="003A2DE0" w:rsidRPr="006362D9" w:rsidRDefault="003A2DE0">
            <w:pPr>
              <w:pStyle w:val="NoSpacing"/>
              <w:jc w:val="right"/>
              <w:rPr>
                <w:rFonts w:ascii="Times New Roman" w:hAnsi="Times New Roman" w:cs="Times New Roman"/>
                <w:color w:val="000000"/>
                <w:sz w:val="24"/>
                <w:szCs w:val="24"/>
              </w:rPr>
            </w:pPr>
            <w:r w:rsidRPr="006362D9">
              <w:rPr>
                <w:rFonts w:ascii="Times New Roman" w:hAnsi="Times New Roman" w:cs="Times New Roman"/>
                <w:color w:val="000000"/>
                <w:sz w:val="24"/>
                <w:szCs w:val="24"/>
              </w:rPr>
              <w:t>1 200</w:t>
            </w: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6D80085" w14:textId="77777777" w:rsidR="003A2DE0" w:rsidRPr="006362D9" w:rsidRDefault="003A2DE0">
            <w:pPr>
              <w:pStyle w:val="NoSpacing"/>
              <w:jc w:val="right"/>
              <w:rPr>
                <w:rFonts w:ascii="Times New Roman" w:hAnsi="Times New Roman" w:cs="Times New Roman"/>
                <w:bCs/>
                <w:sz w:val="24"/>
                <w:szCs w:val="24"/>
              </w:rPr>
            </w:pPr>
            <w:r w:rsidRPr="006362D9">
              <w:rPr>
                <w:rFonts w:ascii="Times New Roman" w:hAnsi="Times New Roman" w:cs="Times New Roman"/>
                <w:bCs/>
                <w:sz w:val="24"/>
                <w:szCs w:val="24"/>
              </w:rPr>
              <w:t>1 200</w:t>
            </w: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798C888" w14:textId="77777777" w:rsidR="003A2DE0" w:rsidRPr="006362D9" w:rsidRDefault="003A2DE0">
            <w:pPr>
              <w:pStyle w:val="NoSpacing"/>
              <w:jc w:val="center"/>
              <w:rPr>
                <w:rFonts w:ascii="Times New Roman" w:hAnsi="Times New Roman" w:cs="Times New Roman"/>
                <w:bCs/>
                <w:sz w:val="24"/>
                <w:szCs w:val="24"/>
                <w:lang w:eastAsia="et-EE"/>
              </w:rPr>
            </w:pPr>
            <w:r w:rsidRPr="006362D9">
              <w:rPr>
                <w:rFonts w:ascii="Times New Roman" w:hAnsi="Times New Roman" w:cs="Times New Roman"/>
                <w:bCs/>
                <w:sz w:val="24"/>
                <w:szCs w:val="24"/>
                <w:lang w:eastAsia="et-EE"/>
              </w:rPr>
              <w:t>1 200</w:t>
            </w:r>
          </w:p>
        </w:tc>
        <w:tc>
          <w:tcPr>
            <w:tcW w:w="11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B51D78E" w14:textId="77777777" w:rsidR="003A2DE0" w:rsidRPr="006362D9" w:rsidRDefault="003A2DE0">
            <w:pPr>
              <w:pStyle w:val="NoSpacing"/>
              <w:jc w:val="center"/>
              <w:rPr>
                <w:rFonts w:ascii="Times New Roman" w:hAnsi="Times New Roman" w:cs="Times New Roman"/>
                <w:sz w:val="24"/>
                <w:szCs w:val="24"/>
                <w:lang w:eastAsia="et-EE"/>
              </w:rPr>
            </w:pPr>
            <w:r w:rsidRPr="006362D9">
              <w:rPr>
                <w:rFonts w:ascii="Times New Roman" w:hAnsi="Times New Roman" w:cs="Times New Roman"/>
                <w:sz w:val="24"/>
                <w:szCs w:val="24"/>
                <w:lang w:eastAsia="et-EE"/>
              </w:rPr>
              <w:t>1 200</w:t>
            </w:r>
          </w:p>
        </w:tc>
        <w:tc>
          <w:tcPr>
            <w:tcW w:w="11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DC74DBB" w14:textId="77777777" w:rsidR="003A2DE0" w:rsidRPr="006362D9" w:rsidRDefault="003A2DE0">
            <w:pPr>
              <w:pStyle w:val="NoSpacing"/>
              <w:jc w:val="center"/>
              <w:rPr>
                <w:rFonts w:ascii="Times New Roman" w:hAnsi="Times New Roman" w:cs="Times New Roman"/>
                <w:sz w:val="24"/>
                <w:szCs w:val="24"/>
                <w:lang w:eastAsia="et-EE"/>
              </w:rPr>
            </w:pPr>
            <w:r w:rsidRPr="006362D9">
              <w:rPr>
                <w:rFonts w:ascii="Times New Roman" w:hAnsi="Times New Roman" w:cs="Times New Roman"/>
                <w:sz w:val="24"/>
                <w:szCs w:val="24"/>
                <w:lang w:eastAsia="et-EE"/>
              </w:rPr>
              <w:t>1 320</w:t>
            </w:r>
          </w:p>
        </w:tc>
      </w:tr>
      <w:tr w:rsidR="003A2DE0" w14:paraId="6A1BBCA4" w14:textId="77777777" w:rsidTr="003A2DE0">
        <w:tc>
          <w:tcPr>
            <w:tcW w:w="34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6BC0446" w14:textId="77777777" w:rsidR="003A2DE0" w:rsidRPr="003F4B9F" w:rsidRDefault="003A2DE0">
            <w:pPr>
              <w:pStyle w:val="NoSpacing"/>
              <w:rPr>
                <w:rFonts w:ascii="Times New Roman" w:hAnsi="Times New Roman" w:cs="Times New Roman"/>
                <w:color w:val="000000"/>
                <w:sz w:val="24"/>
                <w:szCs w:val="24"/>
              </w:rPr>
            </w:pPr>
            <w:r>
              <w:rPr>
                <w:rFonts w:ascii="Times New Roman" w:hAnsi="Times New Roman" w:cs="Times New Roman"/>
                <w:bCs/>
                <w:color w:val="000000"/>
                <w:sz w:val="24"/>
                <w:szCs w:val="24"/>
              </w:rPr>
              <w:t>-</w:t>
            </w:r>
            <w:r w:rsidRPr="003F4B9F">
              <w:rPr>
                <w:rFonts w:ascii="Times New Roman" w:hAnsi="Times New Roman" w:cs="Times New Roman"/>
                <w:bCs/>
                <w:color w:val="000000"/>
                <w:sz w:val="24"/>
                <w:szCs w:val="24"/>
              </w:rPr>
              <w:t>Raamatukogude teavikute toetus</w:t>
            </w:r>
          </w:p>
        </w:tc>
        <w:tc>
          <w:tcPr>
            <w:tcW w:w="1190" w:type="dxa"/>
            <w:tcBorders>
              <w:top w:val="single" w:sz="4" w:space="0" w:color="00000A"/>
              <w:left w:val="single" w:sz="4" w:space="0" w:color="00000A"/>
              <w:bottom w:val="single" w:sz="4" w:space="0" w:color="00000A"/>
              <w:right w:val="single" w:sz="4" w:space="0" w:color="00000A"/>
            </w:tcBorders>
          </w:tcPr>
          <w:p w14:paraId="05FCD071" w14:textId="77777777" w:rsidR="003A2DE0" w:rsidRPr="006362D9" w:rsidRDefault="006362D9" w:rsidP="0007799D">
            <w:pPr>
              <w:pStyle w:val="NoSpacing"/>
              <w:jc w:val="right"/>
              <w:rPr>
                <w:rFonts w:ascii="Times New Roman" w:hAnsi="Times New Roman" w:cs="Times New Roman"/>
                <w:color w:val="000000"/>
                <w:sz w:val="24"/>
                <w:szCs w:val="24"/>
              </w:rPr>
            </w:pPr>
            <w:r>
              <w:rPr>
                <w:rFonts w:ascii="Times New Roman" w:hAnsi="Times New Roman" w:cs="Times New Roman"/>
                <w:color w:val="000000"/>
                <w:sz w:val="24"/>
                <w:szCs w:val="24"/>
              </w:rPr>
              <w:t>1 880</w:t>
            </w: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ED53ED0" w14:textId="77777777" w:rsidR="003A2DE0" w:rsidRPr="006362D9" w:rsidRDefault="003A2DE0">
            <w:pPr>
              <w:pStyle w:val="NoSpacing"/>
              <w:jc w:val="right"/>
              <w:rPr>
                <w:rFonts w:ascii="Times New Roman" w:hAnsi="Times New Roman" w:cs="Times New Roman"/>
                <w:color w:val="000000"/>
                <w:sz w:val="24"/>
                <w:szCs w:val="24"/>
              </w:rPr>
            </w:pPr>
            <w:r w:rsidRPr="006362D9">
              <w:rPr>
                <w:rFonts w:ascii="Times New Roman" w:hAnsi="Times New Roman" w:cs="Times New Roman"/>
                <w:color w:val="000000"/>
                <w:sz w:val="24"/>
                <w:szCs w:val="24"/>
              </w:rPr>
              <w:t>1 880</w:t>
            </w: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5D7A181" w14:textId="77777777" w:rsidR="003A2DE0" w:rsidRPr="006362D9" w:rsidRDefault="003A2DE0">
            <w:pPr>
              <w:pStyle w:val="NoSpacing"/>
              <w:jc w:val="right"/>
              <w:rPr>
                <w:rFonts w:ascii="Times New Roman" w:hAnsi="Times New Roman" w:cs="Times New Roman"/>
                <w:bCs/>
                <w:sz w:val="24"/>
                <w:szCs w:val="24"/>
              </w:rPr>
            </w:pPr>
            <w:r w:rsidRPr="006362D9">
              <w:rPr>
                <w:rFonts w:ascii="Times New Roman" w:hAnsi="Times New Roman" w:cs="Times New Roman"/>
                <w:bCs/>
                <w:sz w:val="24"/>
                <w:szCs w:val="24"/>
              </w:rPr>
              <w:t>1 880</w:t>
            </w: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C5BB9F1" w14:textId="77777777" w:rsidR="003A2DE0" w:rsidRPr="006362D9" w:rsidRDefault="003A2DE0">
            <w:pPr>
              <w:pStyle w:val="NoSpacing"/>
              <w:jc w:val="center"/>
              <w:rPr>
                <w:rFonts w:ascii="Times New Roman" w:hAnsi="Times New Roman" w:cs="Times New Roman"/>
                <w:bCs/>
                <w:sz w:val="24"/>
                <w:szCs w:val="24"/>
                <w:lang w:eastAsia="et-EE"/>
              </w:rPr>
            </w:pPr>
            <w:r w:rsidRPr="006362D9">
              <w:rPr>
                <w:rFonts w:ascii="Times New Roman" w:hAnsi="Times New Roman" w:cs="Times New Roman"/>
                <w:bCs/>
                <w:sz w:val="24"/>
                <w:szCs w:val="24"/>
                <w:lang w:eastAsia="et-EE"/>
              </w:rPr>
              <w:t>1 880</w:t>
            </w:r>
          </w:p>
        </w:tc>
        <w:tc>
          <w:tcPr>
            <w:tcW w:w="11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5F9117F" w14:textId="77777777" w:rsidR="003A2DE0" w:rsidRPr="006362D9" w:rsidRDefault="003A2DE0">
            <w:pPr>
              <w:pStyle w:val="NoSpacing"/>
              <w:jc w:val="center"/>
              <w:rPr>
                <w:rFonts w:ascii="Times New Roman" w:hAnsi="Times New Roman" w:cs="Times New Roman"/>
                <w:sz w:val="24"/>
                <w:szCs w:val="24"/>
                <w:lang w:eastAsia="et-EE"/>
              </w:rPr>
            </w:pPr>
            <w:r w:rsidRPr="006362D9">
              <w:rPr>
                <w:rFonts w:ascii="Times New Roman" w:hAnsi="Times New Roman" w:cs="Times New Roman"/>
                <w:sz w:val="24"/>
                <w:szCs w:val="24"/>
                <w:lang w:eastAsia="et-EE"/>
              </w:rPr>
              <w:t>1 880</w:t>
            </w:r>
          </w:p>
        </w:tc>
        <w:tc>
          <w:tcPr>
            <w:tcW w:w="11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F20D86E" w14:textId="77777777" w:rsidR="003A2DE0" w:rsidRPr="006362D9" w:rsidRDefault="003A2DE0">
            <w:pPr>
              <w:pStyle w:val="NoSpacing"/>
              <w:jc w:val="center"/>
              <w:rPr>
                <w:rFonts w:ascii="Times New Roman" w:hAnsi="Times New Roman" w:cs="Times New Roman"/>
                <w:sz w:val="24"/>
                <w:szCs w:val="24"/>
                <w:lang w:eastAsia="et-EE"/>
              </w:rPr>
            </w:pPr>
            <w:r w:rsidRPr="006362D9">
              <w:rPr>
                <w:rFonts w:ascii="Times New Roman" w:hAnsi="Times New Roman" w:cs="Times New Roman"/>
                <w:sz w:val="24"/>
                <w:szCs w:val="24"/>
                <w:lang w:eastAsia="et-EE"/>
              </w:rPr>
              <w:t>1 880</w:t>
            </w:r>
          </w:p>
        </w:tc>
      </w:tr>
      <w:tr w:rsidR="003A2DE0" w14:paraId="33579AA6" w14:textId="77777777" w:rsidTr="003A2DE0">
        <w:tc>
          <w:tcPr>
            <w:tcW w:w="34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520C0C3" w14:textId="77777777" w:rsidR="003A2DE0" w:rsidRDefault="003A2DE0">
            <w:pPr>
              <w:pStyle w:val="NoSpacing"/>
              <w:rPr>
                <w:rFonts w:ascii="Times New Roman" w:hAnsi="Times New Roman" w:cs="Times New Roman"/>
                <w:color w:val="000000"/>
                <w:sz w:val="24"/>
                <w:szCs w:val="24"/>
              </w:rPr>
            </w:pPr>
            <w:r>
              <w:rPr>
                <w:rFonts w:ascii="Times New Roman" w:hAnsi="Times New Roman" w:cs="Times New Roman"/>
                <w:color w:val="000000"/>
                <w:sz w:val="24"/>
                <w:szCs w:val="24"/>
              </w:rPr>
              <w:t>-</w:t>
            </w:r>
            <w:r w:rsidRPr="00BF61EF">
              <w:rPr>
                <w:rFonts w:ascii="Garamond" w:hAnsi="Garamond" w:cs="Arial"/>
                <w:bCs/>
                <w:color w:val="000000"/>
              </w:rPr>
              <w:t xml:space="preserve"> </w:t>
            </w:r>
            <w:r w:rsidRPr="003F4B9F">
              <w:rPr>
                <w:rFonts w:ascii="Times New Roman" w:hAnsi="Times New Roman" w:cs="Times New Roman"/>
                <w:bCs/>
                <w:color w:val="000000"/>
                <w:sz w:val="24"/>
                <w:szCs w:val="24"/>
              </w:rPr>
              <w:t>Muuseumide, orkestrite, teatrite toetused</w:t>
            </w:r>
          </w:p>
        </w:tc>
        <w:tc>
          <w:tcPr>
            <w:tcW w:w="1190" w:type="dxa"/>
            <w:tcBorders>
              <w:top w:val="single" w:sz="4" w:space="0" w:color="00000A"/>
              <w:left w:val="single" w:sz="4" w:space="0" w:color="00000A"/>
              <w:bottom w:val="single" w:sz="4" w:space="0" w:color="00000A"/>
              <w:right w:val="single" w:sz="4" w:space="0" w:color="00000A"/>
            </w:tcBorders>
          </w:tcPr>
          <w:p w14:paraId="148FC2DF" w14:textId="77777777" w:rsidR="003A2DE0" w:rsidRPr="006362D9" w:rsidRDefault="006362D9" w:rsidP="0007799D">
            <w:pPr>
              <w:pStyle w:val="NoSpacing"/>
              <w:jc w:val="right"/>
              <w:rPr>
                <w:rFonts w:ascii="Times New Roman" w:hAnsi="Times New Roman" w:cs="Times New Roman"/>
                <w:color w:val="000000"/>
                <w:sz w:val="24"/>
                <w:szCs w:val="24"/>
              </w:rPr>
            </w:pPr>
            <w:r>
              <w:rPr>
                <w:rFonts w:ascii="Times New Roman" w:hAnsi="Times New Roman" w:cs="Times New Roman"/>
                <w:color w:val="000000"/>
                <w:sz w:val="24"/>
                <w:szCs w:val="24"/>
              </w:rPr>
              <w:t>1 760</w:t>
            </w: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A33AA2B" w14:textId="77777777" w:rsidR="003A2DE0" w:rsidRPr="006362D9" w:rsidRDefault="003A2DE0">
            <w:pPr>
              <w:pStyle w:val="NoSpacing"/>
              <w:jc w:val="right"/>
              <w:rPr>
                <w:rFonts w:ascii="Times New Roman" w:hAnsi="Times New Roman" w:cs="Times New Roman"/>
                <w:color w:val="000000"/>
                <w:sz w:val="24"/>
                <w:szCs w:val="24"/>
              </w:rPr>
            </w:pPr>
            <w:r w:rsidRPr="006362D9">
              <w:rPr>
                <w:rFonts w:ascii="Times New Roman" w:hAnsi="Times New Roman" w:cs="Times New Roman"/>
                <w:color w:val="000000"/>
                <w:sz w:val="24"/>
                <w:szCs w:val="24"/>
              </w:rPr>
              <w:t>1 760</w:t>
            </w: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B14268F" w14:textId="77777777" w:rsidR="003A2DE0" w:rsidRPr="006362D9" w:rsidRDefault="003A2DE0">
            <w:pPr>
              <w:pStyle w:val="NoSpacing"/>
              <w:jc w:val="right"/>
              <w:rPr>
                <w:rFonts w:ascii="Times New Roman" w:hAnsi="Times New Roman" w:cs="Times New Roman"/>
                <w:bCs/>
                <w:sz w:val="24"/>
                <w:szCs w:val="24"/>
              </w:rPr>
            </w:pPr>
            <w:r w:rsidRPr="006362D9">
              <w:rPr>
                <w:rFonts w:ascii="Times New Roman" w:hAnsi="Times New Roman" w:cs="Times New Roman"/>
                <w:bCs/>
                <w:sz w:val="24"/>
                <w:szCs w:val="24"/>
              </w:rPr>
              <w:t>1 760</w:t>
            </w: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F182E37" w14:textId="77777777" w:rsidR="003A2DE0" w:rsidRPr="006362D9" w:rsidRDefault="003A2DE0">
            <w:pPr>
              <w:pStyle w:val="NoSpacing"/>
              <w:jc w:val="center"/>
              <w:rPr>
                <w:rFonts w:ascii="Times New Roman" w:hAnsi="Times New Roman" w:cs="Times New Roman"/>
                <w:bCs/>
                <w:sz w:val="24"/>
                <w:szCs w:val="24"/>
                <w:lang w:eastAsia="et-EE"/>
              </w:rPr>
            </w:pPr>
            <w:r w:rsidRPr="006362D9">
              <w:rPr>
                <w:rFonts w:ascii="Times New Roman" w:hAnsi="Times New Roman" w:cs="Times New Roman"/>
                <w:bCs/>
                <w:sz w:val="24"/>
                <w:szCs w:val="24"/>
                <w:lang w:eastAsia="et-EE"/>
              </w:rPr>
              <w:t>1 760</w:t>
            </w:r>
          </w:p>
        </w:tc>
        <w:tc>
          <w:tcPr>
            <w:tcW w:w="11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DB1CDE5" w14:textId="77777777" w:rsidR="003A2DE0" w:rsidRPr="006362D9" w:rsidRDefault="003A2DE0">
            <w:pPr>
              <w:pStyle w:val="NoSpacing"/>
              <w:jc w:val="center"/>
              <w:rPr>
                <w:rFonts w:ascii="Times New Roman" w:hAnsi="Times New Roman" w:cs="Times New Roman"/>
                <w:sz w:val="24"/>
                <w:szCs w:val="24"/>
                <w:lang w:eastAsia="et-EE"/>
              </w:rPr>
            </w:pPr>
            <w:r w:rsidRPr="006362D9">
              <w:rPr>
                <w:rFonts w:ascii="Times New Roman" w:hAnsi="Times New Roman" w:cs="Times New Roman"/>
                <w:sz w:val="24"/>
                <w:szCs w:val="24"/>
                <w:lang w:eastAsia="et-EE"/>
              </w:rPr>
              <w:t>1 760</w:t>
            </w:r>
          </w:p>
        </w:tc>
        <w:tc>
          <w:tcPr>
            <w:tcW w:w="11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934A2D5" w14:textId="77777777" w:rsidR="003A2DE0" w:rsidRPr="006362D9" w:rsidRDefault="003A2DE0">
            <w:pPr>
              <w:pStyle w:val="NoSpacing"/>
              <w:jc w:val="center"/>
              <w:rPr>
                <w:rFonts w:ascii="Times New Roman" w:hAnsi="Times New Roman" w:cs="Times New Roman"/>
                <w:sz w:val="24"/>
                <w:szCs w:val="24"/>
                <w:lang w:eastAsia="et-EE"/>
              </w:rPr>
            </w:pPr>
            <w:r w:rsidRPr="006362D9">
              <w:rPr>
                <w:rFonts w:ascii="Times New Roman" w:hAnsi="Times New Roman" w:cs="Times New Roman"/>
                <w:sz w:val="24"/>
                <w:szCs w:val="24"/>
                <w:lang w:eastAsia="et-EE"/>
              </w:rPr>
              <w:t>1 760</w:t>
            </w:r>
          </w:p>
        </w:tc>
      </w:tr>
      <w:tr w:rsidR="003A2DE0" w:rsidRPr="003F4B9F" w14:paraId="5E02EFFF" w14:textId="77777777" w:rsidTr="003A2DE0">
        <w:tc>
          <w:tcPr>
            <w:tcW w:w="340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2D4A0E8" w14:textId="77777777" w:rsidR="003A2DE0" w:rsidRPr="003F4B9F" w:rsidRDefault="003A2DE0">
            <w:pPr>
              <w:pStyle w:val="NoSpacing"/>
              <w:rPr>
                <w:rFonts w:ascii="Times New Roman" w:hAnsi="Times New Roman" w:cs="Times New Roman"/>
                <w:color w:val="000000"/>
                <w:sz w:val="24"/>
                <w:szCs w:val="24"/>
              </w:rPr>
            </w:pPr>
            <w:r w:rsidRPr="003F4B9F">
              <w:rPr>
                <w:rFonts w:ascii="Times New Roman" w:hAnsi="Times New Roman" w:cs="Times New Roman"/>
                <w:bCs/>
                <w:color w:val="000000"/>
                <w:sz w:val="24"/>
                <w:szCs w:val="24"/>
              </w:rPr>
              <w:t>-Regionaalsete tervisespordikeskuste arendamise toetus</w:t>
            </w:r>
          </w:p>
        </w:tc>
        <w:tc>
          <w:tcPr>
            <w:tcW w:w="1190" w:type="dxa"/>
            <w:tcBorders>
              <w:top w:val="single" w:sz="4" w:space="0" w:color="00000A"/>
              <w:left w:val="single" w:sz="4" w:space="0" w:color="00000A"/>
              <w:bottom w:val="single" w:sz="4" w:space="0" w:color="00000A"/>
              <w:right w:val="single" w:sz="4" w:space="0" w:color="00000A"/>
            </w:tcBorders>
          </w:tcPr>
          <w:p w14:paraId="722DAC82" w14:textId="77777777" w:rsidR="003A2DE0" w:rsidRPr="006362D9" w:rsidRDefault="0007799D" w:rsidP="0007799D">
            <w:pPr>
              <w:pStyle w:val="NoSpacing"/>
              <w:jc w:val="right"/>
              <w:rPr>
                <w:rFonts w:ascii="Times New Roman" w:hAnsi="Times New Roman" w:cs="Times New Roman"/>
                <w:color w:val="000000"/>
                <w:sz w:val="24"/>
                <w:szCs w:val="24"/>
              </w:rPr>
            </w:pPr>
            <w:r>
              <w:rPr>
                <w:rFonts w:ascii="Times New Roman" w:hAnsi="Times New Roman" w:cs="Times New Roman"/>
                <w:color w:val="000000"/>
                <w:sz w:val="24"/>
                <w:szCs w:val="24"/>
              </w:rPr>
              <w:t>600</w:t>
            </w: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D3FFB53" w14:textId="77777777" w:rsidR="003A2DE0" w:rsidRPr="006362D9" w:rsidRDefault="003A2DE0">
            <w:pPr>
              <w:pStyle w:val="NoSpacing"/>
              <w:jc w:val="right"/>
              <w:rPr>
                <w:rFonts w:ascii="Times New Roman" w:hAnsi="Times New Roman" w:cs="Times New Roman"/>
                <w:color w:val="000000"/>
                <w:sz w:val="24"/>
                <w:szCs w:val="24"/>
              </w:rPr>
            </w:pPr>
            <w:r w:rsidRPr="006362D9">
              <w:rPr>
                <w:rFonts w:ascii="Times New Roman" w:hAnsi="Times New Roman" w:cs="Times New Roman"/>
                <w:color w:val="000000"/>
                <w:sz w:val="24"/>
                <w:szCs w:val="24"/>
              </w:rPr>
              <w:t xml:space="preserve">600 </w:t>
            </w: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A9981FB" w14:textId="77777777" w:rsidR="003A2DE0" w:rsidRPr="006362D9" w:rsidRDefault="003A2DE0">
            <w:pPr>
              <w:pStyle w:val="NoSpacing"/>
              <w:jc w:val="right"/>
              <w:rPr>
                <w:rFonts w:ascii="Times New Roman" w:hAnsi="Times New Roman" w:cs="Times New Roman"/>
                <w:bCs/>
                <w:sz w:val="24"/>
                <w:szCs w:val="24"/>
              </w:rPr>
            </w:pPr>
            <w:r w:rsidRPr="006362D9">
              <w:rPr>
                <w:rFonts w:ascii="Times New Roman" w:hAnsi="Times New Roman" w:cs="Times New Roman"/>
                <w:bCs/>
                <w:sz w:val="24"/>
                <w:szCs w:val="24"/>
              </w:rPr>
              <w:t>600</w:t>
            </w:r>
          </w:p>
        </w:tc>
        <w:tc>
          <w:tcPr>
            <w:tcW w:w="1190"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E1C6A6C" w14:textId="77777777" w:rsidR="003A2DE0" w:rsidRPr="006362D9" w:rsidRDefault="003A2DE0">
            <w:pPr>
              <w:pStyle w:val="NoSpacing"/>
              <w:jc w:val="center"/>
              <w:rPr>
                <w:rFonts w:ascii="Times New Roman" w:hAnsi="Times New Roman" w:cs="Times New Roman"/>
                <w:bCs/>
                <w:sz w:val="24"/>
                <w:szCs w:val="24"/>
                <w:lang w:eastAsia="et-EE"/>
              </w:rPr>
            </w:pPr>
            <w:r w:rsidRPr="006362D9">
              <w:rPr>
                <w:rFonts w:ascii="Times New Roman" w:hAnsi="Times New Roman" w:cs="Times New Roman"/>
                <w:bCs/>
                <w:sz w:val="24"/>
                <w:szCs w:val="24"/>
                <w:lang w:eastAsia="et-EE"/>
              </w:rPr>
              <w:t>600</w:t>
            </w:r>
          </w:p>
        </w:tc>
        <w:tc>
          <w:tcPr>
            <w:tcW w:w="11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32BB555" w14:textId="77777777" w:rsidR="003A2DE0" w:rsidRPr="006362D9" w:rsidRDefault="003A2DE0">
            <w:pPr>
              <w:pStyle w:val="NoSpacing"/>
              <w:jc w:val="center"/>
              <w:rPr>
                <w:rFonts w:ascii="Times New Roman" w:hAnsi="Times New Roman" w:cs="Times New Roman"/>
                <w:sz w:val="24"/>
                <w:szCs w:val="24"/>
                <w:lang w:eastAsia="et-EE"/>
              </w:rPr>
            </w:pPr>
            <w:r w:rsidRPr="006362D9">
              <w:rPr>
                <w:rFonts w:ascii="Times New Roman" w:hAnsi="Times New Roman" w:cs="Times New Roman"/>
                <w:sz w:val="24"/>
                <w:szCs w:val="24"/>
                <w:lang w:eastAsia="et-EE"/>
              </w:rPr>
              <w:t>600</w:t>
            </w:r>
          </w:p>
        </w:tc>
        <w:tc>
          <w:tcPr>
            <w:tcW w:w="119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ED860B5" w14:textId="77777777" w:rsidR="003A2DE0" w:rsidRPr="006362D9" w:rsidRDefault="003A2DE0">
            <w:pPr>
              <w:pStyle w:val="NoSpacing"/>
              <w:jc w:val="center"/>
              <w:rPr>
                <w:rFonts w:ascii="Times New Roman" w:hAnsi="Times New Roman" w:cs="Times New Roman"/>
                <w:sz w:val="24"/>
                <w:szCs w:val="24"/>
                <w:lang w:eastAsia="et-EE"/>
              </w:rPr>
            </w:pPr>
            <w:r w:rsidRPr="006362D9">
              <w:rPr>
                <w:rFonts w:ascii="Times New Roman" w:hAnsi="Times New Roman" w:cs="Times New Roman"/>
                <w:sz w:val="24"/>
                <w:szCs w:val="24"/>
                <w:lang w:eastAsia="et-EE"/>
              </w:rPr>
              <w:t>600</w:t>
            </w:r>
          </w:p>
        </w:tc>
      </w:tr>
    </w:tbl>
    <w:p w14:paraId="31BDE739" w14:textId="6255C2BF" w:rsidR="003B7F32" w:rsidRDefault="004C6BBB" w:rsidP="004C6BBB">
      <w:pPr>
        <w:pStyle w:val="Standard"/>
        <w:spacing w:before="120" w:after="0" w:line="240" w:lineRule="auto"/>
        <w:rPr>
          <w:rFonts w:ascii="Times New Roman" w:eastAsia="Times New Roman" w:hAnsi="Times New Roman" w:cs="Times New Roman"/>
          <w:color w:val="000000"/>
          <w:sz w:val="24"/>
          <w:szCs w:val="24"/>
          <w:lang w:eastAsia="et-EE"/>
        </w:rPr>
      </w:pPr>
      <w:r w:rsidRPr="004C6BBB">
        <w:rPr>
          <w:rFonts w:ascii="Times New Roman" w:eastAsia="Times New Roman" w:hAnsi="Times New Roman" w:cs="Times New Roman"/>
          <w:color w:val="000000"/>
          <w:sz w:val="24"/>
          <w:szCs w:val="24"/>
          <w:vertAlign w:val="superscript"/>
          <w:lang w:eastAsia="et-EE"/>
        </w:rPr>
        <w:t>1</w:t>
      </w:r>
      <w:r>
        <w:rPr>
          <w:rFonts w:ascii="Times New Roman" w:eastAsia="Times New Roman" w:hAnsi="Times New Roman" w:cs="Times New Roman"/>
          <w:color w:val="000000"/>
          <w:sz w:val="24"/>
          <w:szCs w:val="24"/>
          <w:lang w:eastAsia="et-EE"/>
        </w:rPr>
        <w:t xml:space="preserve"> Vahendite maht selgub eelarveläbirääkimiste käigus</w:t>
      </w:r>
    </w:p>
    <w:p w14:paraId="3BE83D2C" w14:textId="7003734B" w:rsidR="004C6BBB" w:rsidRDefault="004C6BBB" w:rsidP="004C6BBB">
      <w:pPr>
        <w:pStyle w:val="Standard"/>
        <w:spacing w:before="120" w:after="0" w:line="240" w:lineRule="auto"/>
        <w:rPr>
          <w:rFonts w:ascii="Times New Roman" w:eastAsia="Times New Roman" w:hAnsi="Times New Roman" w:cs="Times New Roman"/>
          <w:color w:val="000000"/>
          <w:sz w:val="24"/>
          <w:szCs w:val="24"/>
          <w:lang w:eastAsia="et-EE"/>
        </w:rPr>
      </w:pPr>
      <w:r w:rsidRPr="004C6BBB">
        <w:rPr>
          <w:rFonts w:ascii="Times New Roman" w:eastAsia="Times New Roman" w:hAnsi="Times New Roman" w:cs="Times New Roman"/>
          <w:color w:val="000000"/>
          <w:sz w:val="24"/>
          <w:szCs w:val="24"/>
          <w:vertAlign w:val="superscript"/>
          <w:lang w:eastAsia="et-EE"/>
        </w:rPr>
        <w:t>2</w:t>
      </w:r>
      <w:r>
        <w:rPr>
          <w:rFonts w:ascii="Times New Roman" w:eastAsia="Times New Roman" w:hAnsi="Times New Roman" w:cs="Times New Roman"/>
          <w:color w:val="000000"/>
          <w:sz w:val="24"/>
          <w:szCs w:val="24"/>
          <w:lang w:eastAsia="et-EE"/>
        </w:rPr>
        <w:t xml:space="preserve">  Sisaldab administreerimiskulu</w:t>
      </w:r>
    </w:p>
    <w:p w14:paraId="3DDB4C76" w14:textId="60A35103" w:rsidR="004C6BBB" w:rsidRDefault="004C6BBB" w:rsidP="004C6BBB">
      <w:pPr>
        <w:pStyle w:val="Standard"/>
        <w:spacing w:before="120" w:after="0" w:line="240" w:lineRule="auto"/>
        <w:rPr>
          <w:rFonts w:ascii="Times New Roman" w:eastAsia="Times New Roman" w:hAnsi="Times New Roman" w:cs="Times New Roman"/>
          <w:color w:val="000000"/>
          <w:sz w:val="24"/>
          <w:szCs w:val="24"/>
          <w:lang w:eastAsia="et-EE"/>
        </w:rPr>
      </w:pPr>
      <w:r w:rsidRPr="004C6BBB">
        <w:rPr>
          <w:rFonts w:ascii="Times New Roman" w:eastAsia="Times New Roman" w:hAnsi="Times New Roman" w:cs="Times New Roman"/>
          <w:color w:val="000000"/>
          <w:sz w:val="24"/>
          <w:szCs w:val="24"/>
          <w:vertAlign w:val="superscript"/>
          <w:lang w:eastAsia="et-EE"/>
        </w:rPr>
        <w:t>3</w:t>
      </w:r>
      <w:r>
        <w:rPr>
          <w:rFonts w:ascii="Times New Roman" w:eastAsia="Times New Roman" w:hAnsi="Times New Roman" w:cs="Times New Roman"/>
          <w:color w:val="000000"/>
          <w:sz w:val="24"/>
          <w:szCs w:val="24"/>
          <w:lang w:eastAsia="et-EE"/>
        </w:rPr>
        <w:t xml:space="preserve">  Säilitada toetused vähemalt 2020.a. tasemel</w:t>
      </w:r>
    </w:p>
    <w:p w14:paraId="61213919" w14:textId="77777777" w:rsidR="004C6BBB" w:rsidRDefault="004C6BBB" w:rsidP="004C6BBB">
      <w:pPr>
        <w:pStyle w:val="Standard"/>
        <w:spacing w:before="120" w:after="0" w:line="240" w:lineRule="auto"/>
        <w:rPr>
          <w:rFonts w:ascii="Times New Roman" w:eastAsia="Times New Roman" w:hAnsi="Times New Roman" w:cs="Times New Roman"/>
          <w:color w:val="000000"/>
          <w:sz w:val="24"/>
          <w:szCs w:val="24"/>
          <w:lang w:eastAsia="et-EE"/>
        </w:rPr>
      </w:pPr>
    </w:p>
    <w:p w14:paraId="5D5C4A86" w14:textId="77777777" w:rsidR="003B7F32" w:rsidRDefault="003B7F32">
      <w:pPr>
        <w:pStyle w:val="Standard"/>
        <w:spacing w:before="120" w:after="0" w:line="240" w:lineRule="auto"/>
        <w:rPr>
          <w:rFonts w:ascii="Times New Roman" w:eastAsia="Times New Roman" w:hAnsi="Times New Roman" w:cs="Times New Roman"/>
          <w:b/>
          <w:bCs/>
          <w:color w:val="000000"/>
          <w:sz w:val="24"/>
          <w:szCs w:val="24"/>
          <w:lang w:eastAsia="et-EE"/>
        </w:rPr>
      </w:pPr>
      <w:r w:rsidRPr="003B7F32">
        <w:rPr>
          <w:rFonts w:ascii="Times New Roman" w:eastAsia="Times New Roman" w:hAnsi="Times New Roman" w:cs="Times New Roman"/>
          <w:b/>
          <w:bCs/>
          <w:color w:val="000000"/>
          <w:sz w:val="24"/>
          <w:szCs w:val="24"/>
          <w:lang w:eastAsia="et-EE"/>
        </w:rPr>
        <w:t xml:space="preserve">II Muud ettepanekud tulubaasi täiendamise osas </w:t>
      </w:r>
    </w:p>
    <w:p w14:paraId="38A3E832" w14:textId="77777777" w:rsidR="003B7F32" w:rsidRPr="003B7F32" w:rsidRDefault="003B7F32">
      <w:pPr>
        <w:pStyle w:val="Standard"/>
        <w:spacing w:before="120" w:after="0" w:line="240" w:lineRule="auto"/>
        <w:rPr>
          <w:rFonts w:ascii="Times New Roman" w:eastAsia="Times New Roman" w:hAnsi="Times New Roman" w:cs="Times New Roman"/>
          <w:b/>
          <w:bCs/>
          <w:color w:val="000000"/>
          <w:sz w:val="24"/>
          <w:szCs w:val="24"/>
          <w:lang w:eastAsia="et-EE"/>
        </w:rPr>
      </w:pPr>
      <w:r>
        <w:rPr>
          <w:rFonts w:ascii="Times New Roman" w:eastAsia="Times New Roman" w:hAnsi="Times New Roman" w:cs="Times New Roman"/>
          <w:b/>
          <w:bCs/>
          <w:color w:val="000000"/>
          <w:sz w:val="24"/>
          <w:szCs w:val="24"/>
          <w:lang w:eastAsia="et-EE"/>
        </w:rPr>
        <w:t>Ettepanek 1</w:t>
      </w:r>
    </w:p>
    <w:p w14:paraId="030FA720" w14:textId="131E128D" w:rsidR="00C33229" w:rsidRDefault="00AE4B45">
      <w:pPr>
        <w:pStyle w:val="Standard"/>
        <w:spacing w:before="120" w:after="0" w:line="240" w:lineRule="auto"/>
        <w:rPr>
          <w:rFonts w:ascii="Times New Roman" w:eastAsia="Times New Roman" w:hAnsi="Times New Roman" w:cs="Times New Roman"/>
          <w:color w:val="000000"/>
          <w:sz w:val="24"/>
          <w:szCs w:val="24"/>
          <w:lang w:eastAsia="et-EE"/>
        </w:rPr>
      </w:pPr>
      <w:r w:rsidRPr="003B7F32">
        <w:rPr>
          <w:rFonts w:ascii="Times New Roman" w:eastAsia="Times New Roman" w:hAnsi="Times New Roman" w:cs="Times New Roman"/>
          <w:color w:val="000000"/>
          <w:sz w:val="24"/>
          <w:szCs w:val="24"/>
          <w:lang w:eastAsia="et-EE"/>
        </w:rPr>
        <w:t xml:space="preserve">Jätkata läbirääkimisi </w:t>
      </w:r>
      <w:r w:rsidR="00AB6128" w:rsidRPr="001C43AD">
        <w:rPr>
          <w:rFonts w:ascii="Times New Roman" w:eastAsia="Times New Roman" w:hAnsi="Times New Roman" w:cs="Times New Roman"/>
          <w:color w:val="000000"/>
          <w:sz w:val="24"/>
          <w:szCs w:val="24"/>
          <w:lang w:eastAsia="et-EE"/>
        </w:rPr>
        <w:t>m</w:t>
      </w:r>
      <w:r w:rsidR="00AB6128" w:rsidRPr="001C43AD">
        <w:rPr>
          <w:rFonts w:ascii="Times New Roman" w:eastAsia="Calibri" w:hAnsi="Times New Roman" w:cs="Times New Roman"/>
          <w:color w:val="000000"/>
          <w:kern w:val="0"/>
          <w:sz w:val="24"/>
          <w:szCs w:val="24"/>
        </w:rPr>
        <w:t>itteresidendist füüsiliste isikute</w:t>
      </w:r>
      <w:r w:rsidR="00AB6128" w:rsidRPr="003B7F32">
        <w:rPr>
          <w:rFonts w:ascii="Times New Roman" w:eastAsia="Calibri" w:hAnsi="Times New Roman" w:cs="Times New Roman"/>
          <w:kern w:val="0"/>
          <w:sz w:val="24"/>
          <w:szCs w:val="24"/>
        </w:rPr>
        <w:t xml:space="preserve">, </w:t>
      </w:r>
      <w:r w:rsidR="00AB6128" w:rsidRPr="003B7F32">
        <w:rPr>
          <w:rFonts w:ascii="Times New Roman" w:eastAsia="Times New Roman" w:hAnsi="Times New Roman" w:cs="Times New Roman"/>
          <w:color w:val="000000"/>
          <w:sz w:val="24"/>
          <w:szCs w:val="24"/>
          <w:lang w:eastAsia="et-EE"/>
        </w:rPr>
        <w:t xml:space="preserve"> </w:t>
      </w:r>
      <w:r w:rsidRPr="003B7F32">
        <w:rPr>
          <w:rFonts w:ascii="Times New Roman" w:eastAsia="Times New Roman" w:hAnsi="Times New Roman" w:cs="Times New Roman"/>
          <w:color w:val="000000"/>
          <w:sz w:val="24"/>
          <w:szCs w:val="24"/>
          <w:lang w:eastAsia="et-EE"/>
        </w:rPr>
        <w:t>dividendide ja pensionidelt maksatava tulu</w:t>
      </w:r>
      <w:r w:rsidRPr="00F462F1">
        <w:rPr>
          <w:rFonts w:ascii="Times New Roman" w:eastAsia="Times New Roman" w:hAnsi="Times New Roman" w:cs="Times New Roman"/>
          <w:color w:val="000000"/>
          <w:sz w:val="24"/>
          <w:szCs w:val="24"/>
          <w:lang w:eastAsia="et-EE"/>
        </w:rPr>
        <w:t xml:space="preserve"> pealt tulumaksu ning käibemaksu osaliseks eraldamiseks kohalikele omavalitsustele. See võimaldaks parandada</w:t>
      </w:r>
      <w:r w:rsidRPr="00F462F1">
        <w:rPr>
          <w:rFonts w:ascii="Times New Roman" w:eastAsia="Times New Roman" w:hAnsi="Times New Roman" w:cs="Times New Roman"/>
          <w:color w:val="FF0000"/>
          <w:sz w:val="24"/>
          <w:szCs w:val="24"/>
          <w:lang w:eastAsia="et-EE"/>
        </w:rPr>
        <w:t xml:space="preserve"> </w:t>
      </w:r>
      <w:r w:rsidRPr="00F462F1">
        <w:rPr>
          <w:rFonts w:ascii="Times New Roman" w:eastAsia="Times New Roman" w:hAnsi="Times New Roman" w:cs="Times New Roman"/>
          <w:color w:val="000000"/>
          <w:sz w:val="24"/>
          <w:szCs w:val="24"/>
          <w:lang w:eastAsia="et-EE"/>
        </w:rPr>
        <w:t xml:space="preserve">kohalike omavalitsuste fiskaalautonoomia olukorda </w:t>
      </w:r>
      <w:r w:rsidR="006E5A91">
        <w:rPr>
          <w:rFonts w:ascii="Times New Roman" w:eastAsia="Times New Roman" w:hAnsi="Times New Roman" w:cs="Times New Roman"/>
          <w:color w:val="000000"/>
          <w:sz w:val="24"/>
          <w:szCs w:val="24"/>
          <w:lang w:eastAsia="et-EE"/>
        </w:rPr>
        <w:t xml:space="preserve">ning </w:t>
      </w:r>
      <w:r w:rsidRPr="00F462F1">
        <w:rPr>
          <w:rFonts w:ascii="Times New Roman" w:eastAsia="Times New Roman" w:hAnsi="Times New Roman" w:cs="Times New Roman"/>
          <w:color w:val="000000"/>
          <w:sz w:val="24"/>
          <w:szCs w:val="24"/>
          <w:lang w:eastAsia="et-EE"/>
        </w:rPr>
        <w:t xml:space="preserve">sidet omavalitsuste ja ettevõtlussektori vahel. </w:t>
      </w:r>
    </w:p>
    <w:p w14:paraId="0A8B2BC1" w14:textId="77777777" w:rsidR="009F7062" w:rsidRDefault="00AE4B45">
      <w:pPr>
        <w:pStyle w:val="Standard"/>
        <w:spacing w:before="120" w:after="0" w:line="240" w:lineRule="auto"/>
      </w:pPr>
      <w:r>
        <w:rPr>
          <w:rFonts w:ascii="Times New Roman" w:eastAsia="Times New Roman" w:hAnsi="Times New Roman" w:cs="Times New Roman"/>
          <w:b/>
          <w:sz w:val="24"/>
          <w:szCs w:val="24"/>
          <w:lang w:eastAsia="et-EE"/>
        </w:rPr>
        <w:t>Põhjendused:</w:t>
      </w:r>
    </w:p>
    <w:p w14:paraId="181A3647" w14:textId="77777777" w:rsidR="009F7062" w:rsidRDefault="00AE4B45">
      <w:pPr>
        <w:pStyle w:val="Standard"/>
        <w:spacing w:after="120" w:line="240" w:lineRule="auto"/>
      </w:pPr>
      <w:r>
        <w:rPr>
          <w:rFonts w:ascii="Times New Roman" w:hAnsi="Times New Roman" w:cs="Times New Roman"/>
          <w:sz w:val="24"/>
        </w:rPr>
        <w:t>Dividenditulu pealt makstava tulumaksu eraldamise maht omavalitsustele tuleks kokku leppida. K</w:t>
      </w:r>
      <w:r>
        <w:rPr>
          <w:rFonts w:ascii="Times New Roman" w:eastAsia="Calibri" w:hAnsi="Times New Roman" w:cs="Times New Roman"/>
          <w:sz w:val="24"/>
        </w:rPr>
        <w:t>aaluda</w:t>
      </w:r>
      <w:r w:rsidR="00F462F1">
        <w:rPr>
          <w:rFonts w:ascii="Times New Roman" w:eastAsia="Calibri" w:hAnsi="Times New Roman" w:cs="Times New Roman"/>
          <w:sz w:val="24"/>
        </w:rPr>
        <w:t>,</w:t>
      </w:r>
      <w:r>
        <w:rPr>
          <w:rFonts w:ascii="Times New Roman" w:eastAsia="Calibri" w:hAnsi="Times New Roman" w:cs="Times New Roman"/>
          <w:sz w:val="24"/>
        </w:rPr>
        <w:t xml:space="preserve"> </w:t>
      </w:r>
      <w:r>
        <w:rPr>
          <w:rFonts w:ascii="Times New Roman" w:hAnsi="Times New Roman" w:cs="Times New Roman"/>
          <w:sz w:val="24"/>
        </w:rPr>
        <w:t>et kohaliku omavalitsuse poolt tehtud investeeringutelt hankijatele makstud käibemaksu neile tagastada.</w:t>
      </w:r>
    </w:p>
    <w:p w14:paraId="40A0FDE0" w14:textId="77777777" w:rsidR="009F7062" w:rsidRDefault="00AE4B45">
      <w:pPr>
        <w:pStyle w:val="Standard"/>
        <w:spacing w:after="120" w:line="240" w:lineRule="auto"/>
      </w:pPr>
      <w:r>
        <w:rPr>
          <w:rFonts w:ascii="Times New Roman" w:hAnsi="Times New Roman" w:cs="Times New Roman"/>
          <w:sz w:val="24"/>
        </w:rPr>
        <w:t>Mitteresidendid ja tulumaksu maksvad pensionärid ei osale piisavalt kulude katmises, mis tekivad neile teenuste osutamisel ja nende poolt omavalitsuse taristu kasutamisel.</w:t>
      </w:r>
    </w:p>
    <w:p w14:paraId="7B385EE3" w14:textId="77777777" w:rsidR="009F7062" w:rsidRDefault="00AE4B45">
      <w:pPr>
        <w:pStyle w:val="Standard"/>
        <w:spacing w:before="120" w:after="0" w:line="240" w:lineRule="auto"/>
      </w:pPr>
      <w:r>
        <w:rPr>
          <w:rFonts w:ascii="Times New Roman" w:eastAsia="Times New Roman" w:hAnsi="Times New Roman" w:cs="Times New Roman"/>
          <w:b/>
          <w:bCs/>
          <w:color w:val="000000"/>
          <w:sz w:val="24"/>
          <w:szCs w:val="24"/>
          <w:lang w:eastAsia="et-EE"/>
        </w:rPr>
        <w:t>Ettepanek 2</w:t>
      </w:r>
    </w:p>
    <w:p w14:paraId="3C9D3130" w14:textId="77777777" w:rsidR="009F7062" w:rsidRDefault="00C33229">
      <w:pPr>
        <w:pStyle w:val="Standard"/>
        <w:spacing w:before="100" w:after="0" w:line="240" w:lineRule="auto"/>
        <w:rPr>
          <w:rFonts w:ascii="Times New Roman" w:hAnsi="Times New Roman" w:cs="Times New Roman"/>
          <w:sz w:val="24"/>
          <w:szCs w:val="24"/>
        </w:rPr>
      </w:pPr>
      <w:r w:rsidRPr="00C33229">
        <w:rPr>
          <w:rFonts w:ascii="Times New Roman" w:hAnsi="Times New Roman" w:cs="Times New Roman"/>
          <w:sz w:val="24"/>
          <w:szCs w:val="24"/>
        </w:rPr>
        <w:t>Kaasajastada kohalike maksude süsteemi. Laiendada omavalitsuste võimalusi tulu kogumiseks. Täiendada kohalike maksude loetelu (nt turismimaks) ja kaaluda müügimaksu taastamist juriidiliselt korrektses maksuvaidlusi välistavas sõnastuses, et laiendada omavalitsuste võimalusi tulu kogumiseks. Kohalike maksude seaduse sõnastus vajab ajakohastamist viimaks selle vastavusse teiste õigusaktidega.</w:t>
      </w:r>
    </w:p>
    <w:p w14:paraId="7574C8B0" w14:textId="77777777" w:rsidR="007D7EF0" w:rsidRDefault="007D7EF0">
      <w:pPr>
        <w:pStyle w:val="Standard"/>
        <w:spacing w:before="100" w:after="0" w:line="240" w:lineRule="auto"/>
        <w:rPr>
          <w:rFonts w:ascii="Times New Roman" w:hAnsi="Times New Roman" w:cs="Times New Roman"/>
          <w:color w:val="FF0000"/>
          <w:sz w:val="24"/>
          <w:szCs w:val="24"/>
        </w:rPr>
      </w:pPr>
    </w:p>
    <w:p w14:paraId="1C44085E" w14:textId="77777777" w:rsidR="007D7EF0" w:rsidRPr="001C43AD" w:rsidRDefault="007D7EF0">
      <w:pPr>
        <w:pStyle w:val="Standard"/>
        <w:spacing w:before="100" w:after="0" w:line="240" w:lineRule="auto"/>
        <w:rPr>
          <w:rFonts w:ascii="Times New Roman" w:hAnsi="Times New Roman" w:cs="Times New Roman"/>
          <w:b/>
          <w:bCs/>
          <w:color w:val="000000"/>
          <w:sz w:val="24"/>
          <w:szCs w:val="24"/>
        </w:rPr>
      </w:pPr>
      <w:r w:rsidRPr="001C43AD">
        <w:rPr>
          <w:rFonts w:ascii="Times New Roman" w:hAnsi="Times New Roman" w:cs="Times New Roman"/>
          <w:b/>
          <w:bCs/>
          <w:color w:val="000000"/>
          <w:sz w:val="24"/>
          <w:szCs w:val="24"/>
        </w:rPr>
        <w:t>III Euroopa Liidu struktuurivahendite 2021+ planeerimise</w:t>
      </w:r>
      <w:r w:rsidR="0030623E" w:rsidRPr="001C43AD">
        <w:rPr>
          <w:rFonts w:ascii="Times New Roman" w:hAnsi="Times New Roman" w:cs="Times New Roman"/>
          <w:b/>
          <w:bCs/>
          <w:color w:val="000000"/>
          <w:sz w:val="24"/>
          <w:szCs w:val="24"/>
        </w:rPr>
        <w:t xml:space="preserve"> ja CO</w:t>
      </w:r>
      <w:r w:rsidR="0030623E" w:rsidRPr="001C43AD">
        <w:rPr>
          <w:rFonts w:ascii="Times New Roman" w:hAnsi="Times New Roman" w:cs="Times New Roman"/>
          <w:b/>
          <w:bCs/>
          <w:color w:val="000000"/>
          <w:sz w:val="24"/>
          <w:szCs w:val="24"/>
          <w:vertAlign w:val="subscript"/>
        </w:rPr>
        <w:t>2</w:t>
      </w:r>
      <w:r w:rsidRPr="001C43AD">
        <w:rPr>
          <w:rFonts w:ascii="Times New Roman" w:hAnsi="Times New Roman" w:cs="Times New Roman"/>
          <w:b/>
          <w:bCs/>
          <w:color w:val="000000"/>
          <w:sz w:val="24"/>
          <w:szCs w:val="24"/>
          <w:vertAlign w:val="subscript"/>
        </w:rPr>
        <w:t xml:space="preserve"> </w:t>
      </w:r>
      <w:r w:rsidR="0030623E" w:rsidRPr="001C43AD">
        <w:rPr>
          <w:rFonts w:ascii="Times New Roman" w:hAnsi="Times New Roman" w:cs="Times New Roman"/>
          <w:b/>
          <w:bCs/>
          <w:color w:val="000000"/>
          <w:sz w:val="24"/>
          <w:szCs w:val="24"/>
        </w:rPr>
        <w:t xml:space="preserve">kvootide müügist saadavate vahendite </w:t>
      </w:r>
      <w:r w:rsidRPr="001C43AD">
        <w:rPr>
          <w:rFonts w:ascii="Times New Roman" w:hAnsi="Times New Roman" w:cs="Times New Roman"/>
          <w:b/>
          <w:bCs/>
          <w:color w:val="000000"/>
          <w:sz w:val="24"/>
          <w:szCs w:val="24"/>
        </w:rPr>
        <w:t>osas</w:t>
      </w:r>
    </w:p>
    <w:p w14:paraId="52F6828D" w14:textId="77777777" w:rsidR="007D7EF0" w:rsidRPr="001C43AD" w:rsidRDefault="007D7EF0">
      <w:pPr>
        <w:pStyle w:val="Standard"/>
        <w:spacing w:before="100" w:after="0" w:line="240" w:lineRule="auto"/>
        <w:rPr>
          <w:rFonts w:ascii="Times New Roman" w:hAnsi="Times New Roman" w:cs="Times New Roman"/>
          <w:b/>
          <w:bCs/>
          <w:color w:val="000000"/>
          <w:sz w:val="24"/>
          <w:szCs w:val="24"/>
        </w:rPr>
      </w:pPr>
      <w:r w:rsidRPr="001C43AD">
        <w:rPr>
          <w:rFonts w:ascii="Times New Roman" w:hAnsi="Times New Roman" w:cs="Times New Roman"/>
          <w:b/>
          <w:bCs/>
          <w:color w:val="000000"/>
          <w:sz w:val="24"/>
          <w:szCs w:val="24"/>
        </w:rPr>
        <w:t>Ettepanek 1</w:t>
      </w:r>
    </w:p>
    <w:p w14:paraId="55FB48D7" w14:textId="05C4E630" w:rsidR="00F052F2" w:rsidRPr="001C43AD" w:rsidRDefault="00F052F2" w:rsidP="00F052F2">
      <w:pPr>
        <w:pStyle w:val="Standard"/>
        <w:spacing w:before="100" w:after="0" w:line="240" w:lineRule="auto"/>
        <w:rPr>
          <w:rFonts w:ascii="Times New Roman" w:hAnsi="Times New Roman" w:cs="Times New Roman"/>
          <w:color w:val="000000"/>
          <w:sz w:val="24"/>
          <w:szCs w:val="24"/>
        </w:rPr>
      </w:pPr>
      <w:r w:rsidRPr="001C43AD">
        <w:rPr>
          <w:rFonts w:ascii="Times New Roman" w:hAnsi="Times New Roman" w:cs="Times New Roman"/>
          <w:color w:val="000000"/>
          <w:sz w:val="24"/>
          <w:szCs w:val="24"/>
        </w:rPr>
        <w:t>Näha ette toetusmeetmed teede, tänavate, sildade, viaduktide, raudtee peatuste taristu jms.  ehitamiseks ja renoveerimiseks; vee- ja kanalisatsioonisüsteemide EL  nõuetega vastavusse viimisseks</w:t>
      </w:r>
      <w:r w:rsidR="008E147D" w:rsidRPr="001C43AD">
        <w:rPr>
          <w:rFonts w:ascii="Times New Roman" w:hAnsi="Times New Roman" w:cs="Times New Roman"/>
          <w:color w:val="000000"/>
          <w:sz w:val="24"/>
          <w:szCs w:val="24"/>
        </w:rPr>
        <w:t>.</w:t>
      </w:r>
      <w:r w:rsidRPr="001C43AD">
        <w:rPr>
          <w:rFonts w:ascii="Times New Roman" w:hAnsi="Times New Roman" w:cs="Times New Roman"/>
          <w:color w:val="000000"/>
          <w:sz w:val="24"/>
          <w:szCs w:val="24"/>
        </w:rPr>
        <w:t xml:space="preserve"> </w:t>
      </w:r>
    </w:p>
    <w:p w14:paraId="24265658" w14:textId="77777777" w:rsidR="002B18C6" w:rsidRPr="001C43AD" w:rsidRDefault="002B18C6" w:rsidP="002B18C6">
      <w:pPr>
        <w:pStyle w:val="Standard"/>
        <w:spacing w:before="100" w:after="0" w:line="240" w:lineRule="auto"/>
        <w:rPr>
          <w:rFonts w:ascii="Times New Roman" w:hAnsi="Times New Roman" w:cs="Times New Roman"/>
          <w:b/>
          <w:bCs/>
          <w:color w:val="000000"/>
          <w:sz w:val="24"/>
          <w:szCs w:val="24"/>
        </w:rPr>
      </w:pPr>
      <w:r w:rsidRPr="001C43AD">
        <w:rPr>
          <w:rFonts w:ascii="Times New Roman" w:hAnsi="Times New Roman" w:cs="Times New Roman"/>
          <w:b/>
          <w:bCs/>
          <w:color w:val="000000"/>
          <w:sz w:val="24"/>
          <w:szCs w:val="24"/>
        </w:rPr>
        <w:t xml:space="preserve">Ettepanek </w:t>
      </w:r>
      <w:r w:rsidR="00A64164" w:rsidRPr="001C43AD">
        <w:rPr>
          <w:rFonts w:ascii="Times New Roman" w:hAnsi="Times New Roman" w:cs="Times New Roman"/>
          <w:b/>
          <w:bCs/>
          <w:color w:val="000000"/>
          <w:sz w:val="24"/>
          <w:szCs w:val="24"/>
        </w:rPr>
        <w:t>2</w:t>
      </w:r>
    </w:p>
    <w:p w14:paraId="6DCB3992" w14:textId="12D96417" w:rsidR="002B18C6" w:rsidRPr="001C43AD" w:rsidRDefault="002B18C6" w:rsidP="002B18C6">
      <w:pPr>
        <w:pStyle w:val="Standard"/>
        <w:spacing w:before="100" w:after="0" w:line="240" w:lineRule="auto"/>
        <w:rPr>
          <w:rFonts w:ascii="Times New Roman" w:hAnsi="Times New Roman" w:cs="Times New Roman"/>
          <w:color w:val="000000"/>
          <w:sz w:val="24"/>
          <w:szCs w:val="24"/>
        </w:rPr>
      </w:pPr>
      <w:r w:rsidRPr="001C43AD">
        <w:rPr>
          <w:rFonts w:ascii="Times New Roman" w:hAnsi="Times New Roman" w:cs="Times New Roman"/>
          <w:color w:val="000000"/>
          <w:sz w:val="24"/>
          <w:szCs w:val="24"/>
        </w:rPr>
        <w:t xml:space="preserve">Töötada  välja toetusmeede, mille alusel riik toetab koostöös  omavalitsustega väikesaartel suuremahuliste objektide väljaehitamist, nn riiklik investeeringute kava väikesaarte püsiasustuste säilitamiseks ning arengusuutlikkuse toetamiseks. Pilootprojektina alustada sotsiaalvaldkonnast, kus töötada välja tingimused  Kihnu valla hooldekodu rajamise toetamiseks. </w:t>
      </w:r>
    </w:p>
    <w:p w14:paraId="286C7A72" w14:textId="77777777" w:rsidR="002B18C6" w:rsidRPr="001C43AD" w:rsidRDefault="002B18C6" w:rsidP="002B18C6">
      <w:pPr>
        <w:rPr>
          <w:rFonts w:ascii="Times New Roman" w:hAnsi="Times New Roman" w:cs="Times New Roman"/>
          <w:b/>
          <w:bCs/>
          <w:color w:val="000000"/>
        </w:rPr>
      </w:pPr>
    </w:p>
    <w:sectPr w:rsidR="002B18C6" w:rsidRPr="001C43AD" w:rsidSect="002F60A5">
      <w:headerReference w:type="even" r:id="rId8"/>
      <w:headerReference w:type="default" r:id="rId9"/>
      <w:footerReference w:type="even" r:id="rId10"/>
      <w:footerReference w:type="default" r:id="rId11"/>
      <w:pgSz w:w="11906" w:h="16838"/>
      <w:pgMar w:top="907" w:right="907" w:bottom="794"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8D647D" w14:textId="77777777" w:rsidR="00A75CD7" w:rsidRDefault="00A75CD7">
      <w:r>
        <w:separator/>
      </w:r>
    </w:p>
  </w:endnote>
  <w:endnote w:type="continuationSeparator" w:id="0">
    <w:p w14:paraId="521B09BA" w14:textId="77777777" w:rsidR="00A75CD7" w:rsidRDefault="00A75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F">
    <w:altName w:val="Times New Roman"/>
    <w:charset w:val="00"/>
    <w:family w:val="auto"/>
    <w:pitch w:val="variable"/>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178F1" w14:textId="77777777" w:rsidR="00AE4B45" w:rsidRDefault="00AE4B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2CF8A" w14:textId="77777777" w:rsidR="00AE4B45" w:rsidRDefault="00AE4B45">
    <w:pPr>
      <w:pStyle w:val="Footer"/>
      <w:jc w:val="right"/>
    </w:pPr>
    <w:r>
      <w:rPr>
        <w:sz w:val="20"/>
        <w:szCs w:val="20"/>
      </w:rPr>
      <w:t xml:space="preserve">Lk </w:t>
    </w:r>
    <w:r>
      <w:fldChar w:fldCharType="begin"/>
    </w:r>
    <w:r>
      <w:instrText xml:space="preserve"> PAGE </w:instrText>
    </w:r>
    <w:r>
      <w:fldChar w:fldCharType="separate"/>
    </w:r>
    <w:r w:rsidR="0025777D">
      <w:rPr>
        <w:noProof/>
      </w:rPr>
      <w:t>1</w:t>
    </w:r>
    <w:r>
      <w:fldChar w:fldCharType="end"/>
    </w:r>
    <w:r>
      <w:rPr>
        <w:sz w:val="20"/>
        <w:szCs w:val="20"/>
      </w:rPr>
      <w:t xml:space="preserve"> / </w:t>
    </w:r>
    <w:r w:rsidR="00A75CD7">
      <w:fldChar w:fldCharType="begin"/>
    </w:r>
    <w:r w:rsidR="00A75CD7">
      <w:instrText xml:space="preserve"> NUMPAGES </w:instrText>
    </w:r>
    <w:r w:rsidR="00A75CD7">
      <w:fldChar w:fldCharType="separate"/>
    </w:r>
    <w:r w:rsidR="0025777D">
      <w:rPr>
        <w:noProof/>
      </w:rPr>
      <w:t>3</w:t>
    </w:r>
    <w:r w:rsidR="00A75CD7">
      <w:rPr>
        <w:noProof/>
      </w:rPr>
      <w:fldChar w:fldCharType="end"/>
    </w:r>
  </w:p>
  <w:p w14:paraId="13E0CDA2" w14:textId="77777777" w:rsidR="00AE4B45" w:rsidRDefault="00AE4B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D0209" w14:textId="77777777" w:rsidR="00A75CD7" w:rsidRDefault="00A75CD7">
      <w:r>
        <w:rPr>
          <w:color w:val="000000"/>
        </w:rPr>
        <w:separator/>
      </w:r>
    </w:p>
  </w:footnote>
  <w:footnote w:type="continuationSeparator" w:id="0">
    <w:p w14:paraId="42BF7D7F" w14:textId="77777777" w:rsidR="00A75CD7" w:rsidRDefault="00A75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EC69C" w14:textId="77777777" w:rsidR="00AE4B45" w:rsidRDefault="00AE4B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B7FF9" w14:textId="77777777" w:rsidR="00AE4B45" w:rsidRDefault="00AE4B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53C1A"/>
    <w:multiLevelType w:val="multilevel"/>
    <w:tmpl w:val="060EB734"/>
    <w:styleLink w:val="WWNum2"/>
    <w:lvl w:ilvl="0">
      <w:start w:val="1"/>
      <w:numFmt w:val="decimal"/>
      <w:lvlText w:val="%1."/>
      <w:lvlJc w:val="left"/>
      <w:pPr>
        <w:ind w:left="360" w:hanging="360"/>
      </w:pPr>
      <w:rPr>
        <w:b/>
        <w:color w:val="00000A"/>
        <w:sz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 w15:restartNumberingAfterBreak="0">
    <w:nsid w:val="217001B9"/>
    <w:multiLevelType w:val="hybridMultilevel"/>
    <w:tmpl w:val="8216F8A8"/>
    <w:lvl w:ilvl="0" w:tplc="E9700C62">
      <w:start w:val="3"/>
      <w:numFmt w:val="bullet"/>
      <w:lvlText w:val="-"/>
      <w:lvlJc w:val="left"/>
      <w:pPr>
        <w:ind w:left="360" w:hanging="360"/>
      </w:pPr>
      <w:rPr>
        <w:rFonts w:ascii="Times New Roman" w:eastAsia="SimSun" w:hAnsi="Times New Roman" w:cs="Times New Roman" w:hint="default"/>
        <w:color w:val="000000"/>
        <w:sz w:val="24"/>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 w15:restartNumberingAfterBreak="0">
    <w:nsid w:val="2DFA17AE"/>
    <w:multiLevelType w:val="hybridMultilevel"/>
    <w:tmpl w:val="D556C8C0"/>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628729A5"/>
    <w:multiLevelType w:val="multilevel"/>
    <w:tmpl w:val="BF2EC73E"/>
    <w:styleLink w:val="WWNum1"/>
    <w:lvl w:ilvl="0">
      <w:numFmt w:val="bullet"/>
      <w:lvlText w:val="-"/>
      <w:lvlJc w:val="left"/>
      <w:pPr>
        <w:ind w:left="360" w:hanging="360"/>
      </w:pPr>
      <w:rPr>
        <w:rFonts w:cs="Calibri"/>
      </w:rPr>
    </w:lvl>
    <w:lvl w:ilvl="1">
      <w:numFmt w:val="bullet"/>
      <w:lvlText w:val="o"/>
      <w:lvlJc w:val="left"/>
      <w:pPr>
        <w:ind w:left="1080" w:hanging="360"/>
      </w:pPr>
      <w:rPr>
        <w:rFonts w:cs="Courier New"/>
      </w:rPr>
    </w:lvl>
    <w:lvl w:ilvl="2">
      <w:numFmt w:val="bullet"/>
      <w:lvlText w:val=""/>
      <w:lvlJc w:val="left"/>
      <w:pPr>
        <w:ind w:left="1800" w:hanging="360"/>
      </w:pPr>
    </w:lvl>
    <w:lvl w:ilvl="3">
      <w:numFmt w:val="bullet"/>
      <w:lvlText w:val=""/>
      <w:lvlJc w:val="left"/>
      <w:pPr>
        <w:ind w:left="2520" w:hanging="360"/>
      </w:pPr>
    </w:lvl>
    <w:lvl w:ilvl="4">
      <w:numFmt w:val="bullet"/>
      <w:lvlText w:val="o"/>
      <w:lvlJc w:val="left"/>
      <w:pPr>
        <w:ind w:left="3240" w:hanging="360"/>
      </w:pPr>
      <w:rPr>
        <w:rFonts w:cs="Courier New"/>
      </w:rPr>
    </w:lvl>
    <w:lvl w:ilvl="5">
      <w:numFmt w:val="bullet"/>
      <w:lvlText w:val=""/>
      <w:lvlJc w:val="left"/>
      <w:pPr>
        <w:ind w:left="3960" w:hanging="360"/>
      </w:pPr>
    </w:lvl>
    <w:lvl w:ilvl="6">
      <w:numFmt w:val="bullet"/>
      <w:lvlText w:val=""/>
      <w:lvlJc w:val="left"/>
      <w:pPr>
        <w:ind w:left="4680" w:hanging="360"/>
      </w:pPr>
    </w:lvl>
    <w:lvl w:ilvl="7">
      <w:numFmt w:val="bullet"/>
      <w:lvlText w:val="o"/>
      <w:lvlJc w:val="left"/>
      <w:pPr>
        <w:ind w:left="5400" w:hanging="360"/>
      </w:pPr>
      <w:rPr>
        <w:rFonts w:cs="Courier New"/>
      </w:rPr>
    </w:lvl>
    <w:lvl w:ilvl="8">
      <w:numFmt w:val="bullet"/>
      <w:lvlText w:val=""/>
      <w:lvlJc w:val="left"/>
      <w:pPr>
        <w:ind w:left="6120" w:hanging="360"/>
      </w:pPr>
    </w:lvl>
  </w:abstractNum>
  <w:num w:numId="1">
    <w:abstractNumId w:val="3"/>
  </w:num>
  <w:num w:numId="2">
    <w:abstractNumId w:val="0"/>
  </w:num>
  <w:num w:numId="3">
    <w:abstractNumId w:val="0"/>
    <w:lvlOverride w:ilvl="0">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autoHyphenation/>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062"/>
    <w:rsid w:val="00023348"/>
    <w:rsid w:val="0007799D"/>
    <w:rsid w:val="001409FC"/>
    <w:rsid w:val="00144040"/>
    <w:rsid w:val="00167463"/>
    <w:rsid w:val="0019777D"/>
    <w:rsid w:val="001C43AD"/>
    <w:rsid w:val="001E7FA5"/>
    <w:rsid w:val="0025777D"/>
    <w:rsid w:val="00273088"/>
    <w:rsid w:val="002B18C6"/>
    <w:rsid w:val="002E4B70"/>
    <w:rsid w:val="002F385B"/>
    <w:rsid w:val="002F4636"/>
    <w:rsid w:val="002F60A5"/>
    <w:rsid w:val="002F6490"/>
    <w:rsid w:val="0030623E"/>
    <w:rsid w:val="00326A67"/>
    <w:rsid w:val="0032768B"/>
    <w:rsid w:val="00351462"/>
    <w:rsid w:val="00361A25"/>
    <w:rsid w:val="003A2DE0"/>
    <w:rsid w:val="003B7F32"/>
    <w:rsid w:val="003E2345"/>
    <w:rsid w:val="003F4B9F"/>
    <w:rsid w:val="00451740"/>
    <w:rsid w:val="004A349F"/>
    <w:rsid w:val="004C6BBB"/>
    <w:rsid w:val="00575F3A"/>
    <w:rsid w:val="005B2F40"/>
    <w:rsid w:val="005C0803"/>
    <w:rsid w:val="005E027B"/>
    <w:rsid w:val="005E18FC"/>
    <w:rsid w:val="00606FF2"/>
    <w:rsid w:val="00613BAE"/>
    <w:rsid w:val="00634572"/>
    <w:rsid w:val="006362D9"/>
    <w:rsid w:val="00646699"/>
    <w:rsid w:val="00665221"/>
    <w:rsid w:val="006E5A91"/>
    <w:rsid w:val="007649C9"/>
    <w:rsid w:val="0078782E"/>
    <w:rsid w:val="007D7EF0"/>
    <w:rsid w:val="0081574F"/>
    <w:rsid w:val="008470E6"/>
    <w:rsid w:val="00897D3A"/>
    <w:rsid w:val="008B459B"/>
    <w:rsid w:val="008E147D"/>
    <w:rsid w:val="0092745E"/>
    <w:rsid w:val="00943A47"/>
    <w:rsid w:val="00951F1C"/>
    <w:rsid w:val="009F7062"/>
    <w:rsid w:val="00A07D9E"/>
    <w:rsid w:val="00A2059C"/>
    <w:rsid w:val="00A64164"/>
    <w:rsid w:val="00A75CD7"/>
    <w:rsid w:val="00AB6128"/>
    <w:rsid w:val="00AC5857"/>
    <w:rsid w:val="00AE4B45"/>
    <w:rsid w:val="00B97635"/>
    <w:rsid w:val="00BA433A"/>
    <w:rsid w:val="00BC2CCB"/>
    <w:rsid w:val="00BD2B4B"/>
    <w:rsid w:val="00C121A0"/>
    <w:rsid w:val="00C33229"/>
    <w:rsid w:val="00C47958"/>
    <w:rsid w:val="00CB17DE"/>
    <w:rsid w:val="00D05D54"/>
    <w:rsid w:val="00D32DE7"/>
    <w:rsid w:val="00D462C8"/>
    <w:rsid w:val="00DC4176"/>
    <w:rsid w:val="00E87BE6"/>
    <w:rsid w:val="00E94EE1"/>
    <w:rsid w:val="00EB58BF"/>
    <w:rsid w:val="00EE13CB"/>
    <w:rsid w:val="00F052F2"/>
    <w:rsid w:val="00F462F1"/>
    <w:rsid w:val="00F54AFF"/>
    <w:rsid w:val="00F61EB2"/>
    <w:rsid w:val="00F8776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DDCE3"/>
  <w15:chartTrackingRefBased/>
  <w15:docId w15:val="{4D09CCF8-D845-470F-8142-D6DB41C44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F"/>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99D"/>
    <w:pPr>
      <w:widowControl w:val="0"/>
      <w:suppressAutoHyphens/>
      <w:autoSpaceDN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autoSpaceDN w:val="0"/>
      <w:spacing w:after="160" w:line="256" w:lineRule="auto"/>
      <w:textAlignment w:val="baseline"/>
    </w:pPr>
    <w:rPr>
      <w:kern w:val="3"/>
      <w:sz w:val="22"/>
      <w:szCs w:val="22"/>
      <w:lang w:eastAsia="en-US"/>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NormalWeb">
    <w:name w:val="Normal (Web)"/>
    <w:basedOn w:val="Standard"/>
    <w:pPr>
      <w:spacing w:before="100" w:after="119" w:line="240" w:lineRule="auto"/>
    </w:pPr>
    <w:rPr>
      <w:rFonts w:ascii="Times New Roman" w:eastAsia="Times New Roman" w:hAnsi="Times New Roman" w:cs="Times New Roman"/>
      <w:sz w:val="24"/>
      <w:szCs w:val="24"/>
      <w:lang w:eastAsia="et-EE"/>
    </w:rPr>
  </w:style>
  <w:style w:type="paragraph" w:customStyle="1" w:styleId="western">
    <w:name w:val="western"/>
    <w:basedOn w:val="Standard"/>
    <w:pPr>
      <w:spacing w:before="100" w:after="119" w:line="240" w:lineRule="auto"/>
    </w:pPr>
    <w:rPr>
      <w:rFonts w:ascii="Times New Roman" w:eastAsia="Times New Roman" w:hAnsi="Times New Roman" w:cs="Times New Roman"/>
      <w:sz w:val="24"/>
      <w:szCs w:val="24"/>
      <w:lang w:eastAsia="et-EE"/>
    </w:rPr>
  </w:style>
  <w:style w:type="paragraph" w:styleId="NoSpacing">
    <w:name w:val="No Spacing"/>
    <w:pPr>
      <w:suppressAutoHyphens/>
      <w:autoSpaceDN w:val="0"/>
      <w:textAlignment w:val="baseline"/>
    </w:pPr>
    <w:rPr>
      <w:kern w:val="3"/>
      <w:sz w:val="22"/>
      <w:szCs w:val="22"/>
      <w:lang w:eastAsia="en-US"/>
    </w:rPr>
  </w:style>
  <w:style w:type="paragraph" w:styleId="FootnoteText">
    <w:name w:val="footnote text"/>
    <w:basedOn w:val="Standard"/>
    <w:pPr>
      <w:spacing w:after="0" w:line="240" w:lineRule="auto"/>
    </w:pPr>
    <w:rPr>
      <w:sz w:val="20"/>
      <w:szCs w:val="20"/>
    </w:rPr>
  </w:style>
  <w:style w:type="paragraph" w:styleId="ListParagraph">
    <w:name w:val="List Paragraph"/>
    <w:basedOn w:val="Standard"/>
    <w:pPr>
      <w:ind w:left="720"/>
    </w:pPr>
  </w:style>
  <w:style w:type="paragraph" w:styleId="BodyText2">
    <w:name w:val="Body Text 2"/>
    <w:basedOn w:val="Standard"/>
    <w:pPr>
      <w:spacing w:after="0" w:line="240" w:lineRule="auto"/>
    </w:pPr>
    <w:rPr>
      <w:rFonts w:ascii="Times New Roman" w:eastAsia="Times New Roman" w:hAnsi="Times New Roman" w:cs="Times New Roman"/>
      <w:b/>
      <w:sz w:val="24"/>
      <w:szCs w:val="20"/>
    </w:rPr>
  </w:style>
  <w:style w:type="paragraph" w:styleId="Header">
    <w:name w:val="header"/>
    <w:basedOn w:val="Standard"/>
    <w:pPr>
      <w:suppressLineNumbers/>
      <w:tabs>
        <w:tab w:val="center" w:pos="4536"/>
        <w:tab w:val="right" w:pos="9072"/>
      </w:tabs>
      <w:spacing w:after="0" w:line="240" w:lineRule="auto"/>
    </w:pPr>
  </w:style>
  <w:style w:type="paragraph" w:styleId="Footer">
    <w:name w:val="footer"/>
    <w:basedOn w:val="Standard"/>
    <w:pPr>
      <w:suppressLineNumbers/>
      <w:tabs>
        <w:tab w:val="center" w:pos="4536"/>
        <w:tab w:val="right" w:pos="9072"/>
      </w:tabs>
      <w:spacing w:after="0" w:line="240" w:lineRule="auto"/>
    </w:pPr>
  </w:style>
  <w:style w:type="paragraph" w:customStyle="1" w:styleId="Footnote">
    <w:name w:val="Footnote"/>
    <w:basedOn w:val="Standard"/>
    <w:pPr>
      <w:suppressLineNumbers/>
      <w:ind w:left="283" w:hanging="283"/>
    </w:pPr>
    <w:rPr>
      <w:sz w:val="20"/>
      <w:szCs w:val="20"/>
    </w:rPr>
  </w:style>
  <w:style w:type="character" w:styleId="SubtleEmphasis">
    <w:name w:val="Subtle Emphasis"/>
    <w:rPr>
      <w:i/>
      <w:iCs/>
      <w:color w:val="404040"/>
    </w:rPr>
  </w:style>
  <w:style w:type="character" w:customStyle="1" w:styleId="AllmrkusetekstMrk">
    <w:name w:val="Allmärkuse tekst Märk"/>
    <w:rPr>
      <w:sz w:val="20"/>
      <w:szCs w:val="20"/>
    </w:rPr>
  </w:style>
  <w:style w:type="character" w:styleId="FootnoteReference">
    <w:name w:val="footnote reference"/>
    <w:rPr>
      <w:position w:val="0"/>
      <w:vertAlign w:val="superscript"/>
    </w:rPr>
  </w:style>
  <w:style w:type="character" w:customStyle="1" w:styleId="Kehatekst2Mrk">
    <w:name w:val="Kehatekst 2 Märk"/>
    <w:rPr>
      <w:rFonts w:ascii="Times New Roman" w:eastAsia="Times New Roman" w:hAnsi="Times New Roman" w:cs="Times New Roman"/>
      <w:b/>
      <w:sz w:val="24"/>
      <w:szCs w:val="20"/>
    </w:rPr>
  </w:style>
  <w:style w:type="character" w:customStyle="1" w:styleId="VahedetaMrk">
    <w:name w:val="Vahedeta Märk"/>
  </w:style>
  <w:style w:type="character" w:customStyle="1" w:styleId="PisMrk">
    <w:name w:val="Päis Märk"/>
    <w:basedOn w:val="DefaultParagraphFont"/>
  </w:style>
  <w:style w:type="character" w:customStyle="1" w:styleId="JalusMrk">
    <w:name w:val="Jalus Märk"/>
    <w:basedOn w:val="DefaultParagraphFont"/>
  </w:style>
  <w:style w:type="character" w:customStyle="1" w:styleId="ListLabel1">
    <w:name w:val="ListLabel 1"/>
    <w:rPr>
      <w:rFonts w:cs="Calibri"/>
    </w:rPr>
  </w:style>
  <w:style w:type="character" w:customStyle="1" w:styleId="ListLabel2">
    <w:name w:val="ListLabel 2"/>
    <w:rPr>
      <w:rFonts w:cs="Courier New"/>
    </w:rPr>
  </w:style>
  <w:style w:type="character" w:customStyle="1" w:styleId="ListLabel3">
    <w:name w:val="ListLabel 3"/>
    <w:rPr>
      <w:b/>
      <w:color w:val="00000A"/>
      <w:sz w:val="22"/>
    </w:rPr>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paragraph" w:styleId="BalloonText">
    <w:name w:val="Balloon Text"/>
    <w:basedOn w:val="Normal"/>
    <w:link w:val="BalloonTextChar"/>
    <w:uiPriority w:val="99"/>
    <w:semiHidden/>
    <w:unhideWhenUsed/>
    <w:rsid w:val="002F4636"/>
    <w:rPr>
      <w:rFonts w:ascii="Tahoma" w:hAnsi="Tahoma" w:cs="Tahoma"/>
      <w:sz w:val="16"/>
      <w:szCs w:val="16"/>
    </w:rPr>
  </w:style>
  <w:style w:type="character" w:customStyle="1" w:styleId="BalloonTextChar">
    <w:name w:val="Balloon Text Char"/>
    <w:link w:val="BalloonText"/>
    <w:uiPriority w:val="99"/>
    <w:semiHidden/>
    <w:rsid w:val="002F4636"/>
    <w:rPr>
      <w:rFonts w:ascii="Tahoma" w:hAnsi="Tahoma" w:cs="Tahoma"/>
      <w:kern w:val="3"/>
      <w:sz w:val="16"/>
      <w:szCs w:val="16"/>
      <w:lang w:eastAsia="en-US"/>
    </w:rPr>
  </w:style>
  <w:style w:type="paragraph" w:styleId="BodyText">
    <w:name w:val="Body Text"/>
    <w:basedOn w:val="Normal"/>
    <w:link w:val="BodyTextChar"/>
    <w:uiPriority w:val="99"/>
    <w:semiHidden/>
    <w:unhideWhenUsed/>
    <w:rsid w:val="00C33229"/>
    <w:pPr>
      <w:spacing w:after="120"/>
    </w:pPr>
  </w:style>
  <w:style w:type="character" w:customStyle="1" w:styleId="BodyTextChar">
    <w:name w:val="Body Text Char"/>
    <w:link w:val="BodyText"/>
    <w:uiPriority w:val="99"/>
    <w:semiHidden/>
    <w:rsid w:val="00C33229"/>
    <w:rPr>
      <w:kern w:val="3"/>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EB67C-57B4-4BBF-9D3D-1660FEA6B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840</Words>
  <Characters>4875</Characters>
  <Application>Microsoft Office Word</Application>
  <DocSecurity>0</DocSecurity>
  <Lines>40</Lines>
  <Paragraphs>11</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Tiit Kirss</dc:creator>
  <cp:keywords/>
  <cp:lastModifiedBy>Kaimo Käärmann-Liive</cp:lastModifiedBy>
  <cp:revision>14</cp:revision>
  <cp:lastPrinted>2019-03-25T10:25:00Z</cp:lastPrinted>
  <dcterms:created xsi:type="dcterms:W3CDTF">2019-11-13T04:50:00Z</dcterms:created>
  <dcterms:modified xsi:type="dcterms:W3CDTF">2019-11-17T18:58:00Z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