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2D0F" w14:textId="77777777" w:rsidR="008B35DA" w:rsidRDefault="008B35DA">
      <w:pPr>
        <w:pStyle w:val="BodyText"/>
      </w:pPr>
      <w:bookmarkStart w:id="0" w:name="_Hlk23665593"/>
      <w:bookmarkStart w:id="1" w:name="_GoBack"/>
      <w:bookmarkEnd w:id="1"/>
    </w:p>
    <w:p w14:paraId="24377CB5" w14:textId="77777777" w:rsidR="003D1431" w:rsidRPr="00DD55D8" w:rsidRDefault="008B35DA" w:rsidP="003D1431">
      <w:pPr>
        <w:rPr>
          <w:rStyle w:val="Strong"/>
          <w:lang w:val="et-EE"/>
        </w:rPr>
      </w:pPr>
      <w:bookmarkStart w:id="2" w:name="too_sotsiaal_tervishoid"/>
      <w:bookmarkEnd w:id="0"/>
      <w:bookmarkEnd w:id="2"/>
      <w:r w:rsidRPr="00DD55D8">
        <w:rPr>
          <w:rStyle w:val="Strong"/>
          <w:lang w:val="et-EE"/>
        </w:rPr>
        <w:t>Töö</w:t>
      </w:r>
      <w:r>
        <w:rPr>
          <w:rStyle w:val="Strong"/>
        </w:rPr>
        <w:t xml:space="preserve">-, </w:t>
      </w:r>
      <w:r w:rsidRPr="00DD55D8">
        <w:rPr>
          <w:rStyle w:val="Strong"/>
          <w:lang w:val="et-EE"/>
        </w:rPr>
        <w:t>sotsiaal- ja tervisevaldkon</w:t>
      </w:r>
      <w:r w:rsidR="00D804FF" w:rsidRPr="00DD55D8">
        <w:rPr>
          <w:rStyle w:val="Strong"/>
          <w:lang w:val="et-EE"/>
        </w:rPr>
        <w:t>na</w:t>
      </w:r>
      <w:r w:rsidR="003D1431" w:rsidRPr="00DD55D8">
        <w:rPr>
          <w:rStyle w:val="Strong"/>
          <w:lang w:val="et-EE"/>
        </w:rPr>
        <w:t xml:space="preserve"> ettepanekud 2020 aasta eelarveläbirääkimistele</w:t>
      </w:r>
    </w:p>
    <w:p w14:paraId="7FB7E093" w14:textId="77777777" w:rsidR="008B35DA" w:rsidRPr="00DD55D8" w:rsidRDefault="008B35DA">
      <w:pPr>
        <w:pStyle w:val="BodyText"/>
        <w:rPr>
          <w:lang w:val="et-EE"/>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873"/>
        <w:gridCol w:w="6472"/>
      </w:tblGrid>
      <w:tr w:rsidR="008B35DA" w:rsidRPr="00DD55D8" w14:paraId="78295366" w14:textId="77777777">
        <w:tc>
          <w:tcPr>
            <w:tcW w:w="2873" w:type="dxa"/>
            <w:tcBorders>
              <w:top w:val="single" w:sz="6" w:space="0" w:color="808080"/>
              <w:left w:val="single" w:sz="6" w:space="0" w:color="808080"/>
              <w:bottom w:val="none" w:sz="1" w:space="0" w:color="808080"/>
              <w:right w:val="single" w:sz="6" w:space="0" w:color="808080"/>
            </w:tcBorders>
            <w:shd w:val="clear" w:color="auto" w:fill="auto"/>
            <w:vAlign w:val="center"/>
          </w:tcPr>
          <w:p w14:paraId="4C2F69C7" w14:textId="77777777" w:rsidR="008B35DA" w:rsidRPr="00DD55D8" w:rsidRDefault="008B35DA">
            <w:pPr>
              <w:pStyle w:val="TableContents"/>
              <w:jc w:val="center"/>
              <w:rPr>
                <w:lang w:val="et-EE"/>
              </w:rPr>
            </w:pPr>
            <w:r w:rsidRPr="00DD55D8">
              <w:rPr>
                <w:rStyle w:val="Strong"/>
                <w:lang w:val="et-EE"/>
              </w:rPr>
              <w:t>ELVL ettepanekud</w:t>
            </w:r>
          </w:p>
        </w:tc>
        <w:tc>
          <w:tcPr>
            <w:tcW w:w="6472" w:type="dxa"/>
            <w:tcBorders>
              <w:top w:val="single" w:sz="6" w:space="0" w:color="808080"/>
              <w:left w:val="none" w:sz="1" w:space="0" w:color="808080"/>
              <w:bottom w:val="none" w:sz="1" w:space="0" w:color="808080"/>
              <w:right w:val="single" w:sz="6" w:space="0" w:color="808080"/>
            </w:tcBorders>
            <w:shd w:val="clear" w:color="auto" w:fill="auto"/>
            <w:vAlign w:val="center"/>
          </w:tcPr>
          <w:p w14:paraId="51F9D33B" w14:textId="77777777" w:rsidR="008B35DA" w:rsidRPr="00DD55D8" w:rsidRDefault="008B35DA">
            <w:pPr>
              <w:pStyle w:val="TableContents"/>
              <w:jc w:val="center"/>
              <w:rPr>
                <w:lang w:val="et-EE"/>
              </w:rPr>
            </w:pPr>
            <w:r w:rsidRPr="00DD55D8">
              <w:rPr>
                <w:rStyle w:val="Strong"/>
                <w:lang w:val="et-EE"/>
              </w:rPr>
              <w:t>Põhjendused</w:t>
            </w:r>
          </w:p>
        </w:tc>
      </w:tr>
      <w:tr w:rsidR="00CF0217" w:rsidRPr="00DD55D8" w14:paraId="57C944C0" w14:textId="77777777">
        <w:tc>
          <w:tcPr>
            <w:tcW w:w="2873" w:type="dxa"/>
            <w:tcBorders>
              <w:top w:val="single" w:sz="6" w:space="0" w:color="808080"/>
              <w:left w:val="single" w:sz="6" w:space="0" w:color="808080"/>
              <w:bottom w:val="none" w:sz="1" w:space="0" w:color="808080"/>
              <w:right w:val="single" w:sz="6" w:space="0" w:color="808080"/>
            </w:tcBorders>
            <w:shd w:val="clear" w:color="auto" w:fill="auto"/>
            <w:vAlign w:val="center"/>
          </w:tcPr>
          <w:p w14:paraId="64716F81" w14:textId="77777777" w:rsidR="00CF0217" w:rsidRPr="0078701C" w:rsidRDefault="00CF0217" w:rsidP="00CF0217">
            <w:pPr>
              <w:pStyle w:val="TableContents"/>
              <w:rPr>
                <w:rStyle w:val="Strong"/>
                <w:u w:val="single"/>
                <w:lang w:val="et-EE"/>
              </w:rPr>
            </w:pPr>
            <w:r w:rsidRPr="0078701C">
              <w:rPr>
                <w:rStyle w:val="Strong"/>
                <w:u w:val="single"/>
                <w:lang w:val="et-EE"/>
              </w:rPr>
              <w:t xml:space="preserve">Ettepanek 1 </w:t>
            </w:r>
          </w:p>
          <w:p w14:paraId="6ECFA704" w14:textId="77777777" w:rsidR="00CF0217" w:rsidRPr="00DD55D8" w:rsidRDefault="00CF0217" w:rsidP="00CF0217">
            <w:pPr>
              <w:pStyle w:val="TableContents"/>
              <w:rPr>
                <w:rStyle w:val="Strong"/>
                <w:lang w:val="et-EE"/>
              </w:rPr>
            </w:pPr>
            <w:r w:rsidRPr="00DD55D8">
              <w:rPr>
                <w:rStyle w:val="Strong"/>
                <w:b w:val="0"/>
                <w:bCs w:val="0"/>
                <w:lang w:val="et-EE"/>
              </w:rPr>
              <w:t>Tagada esmatasandi arstiabi (perearstiteenus)</w:t>
            </w:r>
            <w:r w:rsidR="00DD55D8">
              <w:rPr>
                <w:rStyle w:val="Strong"/>
                <w:b w:val="0"/>
                <w:bCs w:val="0"/>
                <w:lang w:val="et-EE"/>
              </w:rPr>
              <w:t xml:space="preserve"> </w:t>
            </w:r>
            <w:r w:rsidRPr="00DD55D8">
              <w:rPr>
                <w:rStyle w:val="Strong"/>
                <w:b w:val="0"/>
                <w:bCs w:val="0"/>
                <w:lang w:val="et-EE"/>
              </w:rPr>
              <w:t xml:space="preserve">kättesaadavus võrdsetel alustel üle Eesti </w:t>
            </w:r>
            <w:r w:rsidR="00DD55D8">
              <w:rPr>
                <w:rStyle w:val="Strong"/>
                <w:b w:val="0"/>
                <w:bCs w:val="0"/>
                <w:lang w:val="et-EE"/>
              </w:rPr>
              <w:t>nii kodus kui hooldekodus</w:t>
            </w:r>
            <w:r w:rsidRPr="00DD55D8">
              <w:rPr>
                <w:rStyle w:val="Strong"/>
                <w:lang w:val="et-EE"/>
              </w:rPr>
              <w:t>.</w:t>
            </w:r>
          </w:p>
        </w:tc>
        <w:tc>
          <w:tcPr>
            <w:tcW w:w="6472" w:type="dxa"/>
            <w:tcBorders>
              <w:top w:val="single" w:sz="6" w:space="0" w:color="808080"/>
              <w:left w:val="none" w:sz="1" w:space="0" w:color="808080"/>
              <w:bottom w:val="none" w:sz="1" w:space="0" w:color="808080"/>
              <w:right w:val="single" w:sz="6" w:space="0" w:color="808080"/>
            </w:tcBorders>
            <w:shd w:val="clear" w:color="auto" w:fill="auto"/>
            <w:vAlign w:val="center"/>
          </w:tcPr>
          <w:p w14:paraId="2F4727A9" w14:textId="77777777" w:rsidR="00CF0217" w:rsidRPr="00DD55D8" w:rsidRDefault="00CF0217" w:rsidP="00CF0217">
            <w:pPr>
              <w:pStyle w:val="TableContents"/>
              <w:jc w:val="both"/>
              <w:rPr>
                <w:rStyle w:val="Strong"/>
                <w:b w:val="0"/>
                <w:bCs w:val="0"/>
                <w:lang w:val="et-EE"/>
              </w:rPr>
            </w:pPr>
            <w:r w:rsidRPr="00DD55D8">
              <w:rPr>
                <w:rStyle w:val="Strong"/>
                <w:b w:val="0"/>
                <w:bCs w:val="0"/>
                <w:lang w:val="et-EE"/>
              </w:rPr>
              <w:t>Üle Eesti on suur probleem perearstide teenuse</w:t>
            </w:r>
            <w:r w:rsidR="00AF5643" w:rsidRPr="00DD55D8">
              <w:rPr>
                <w:rStyle w:val="Strong"/>
                <w:b w:val="0"/>
                <w:bCs w:val="0"/>
                <w:lang w:val="et-EE"/>
              </w:rPr>
              <w:t xml:space="preserve"> kättesaadavusega</w:t>
            </w:r>
            <w:r w:rsidRPr="00DD55D8">
              <w:rPr>
                <w:rStyle w:val="Strong"/>
                <w:b w:val="0"/>
                <w:bCs w:val="0"/>
                <w:lang w:val="et-EE"/>
              </w:rPr>
              <w:t>. Eesti Haigekassa andmetel on ligi 20 000 inimest ilma perearstita.</w:t>
            </w:r>
          </w:p>
        </w:tc>
      </w:tr>
      <w:tr w:rsidR="00CF0217" w:rsidRPr="00DD55D8" w14:paraId="2C7AC0E1" w14:textId="77777777">
        <w:tc>
          <w:tcPr>
            <w:tcW w:w="2873" w:type="dxa"/>
            <w:tcBorders>
              <w:top w:val="single" w:sz="6" w:space="0" w:color="808080"/>
              <w:left w:val="single" w:sz="6" w:space="0" w:color="808080"/>
              <w:bottom w:val="none" w:sz="1" w:space="0" w:color="808080"/>
              <w:right w:val="single" w:sz="6" w:space="0" w:color="808080"/>
            </w:tcBorders>
            <w:shd w:val="clear" w:color="auto" w:fill="auto"/>
            <w:vAlign w:val="center"/>
          </w:tcPr>
          <w:p w14:paraId="5F5F6918" w14:textId="77777777" w:rsidR="00CF0217" w:rsidRPr="0078701C" w:rsidRDefault="00CF0217" w:rsidP="00CF0217">
            <w:pPr>
              <w:pStyle w:val="TableContents"/>
              <w:rPr>
                <w:rStyle w:val="Strong"/>
                <w:u w:val="single"/>
                <w:lang w:val="et-EE"/>
              </w:rPr>
            </w:pPr>
            <w:r w:rsidRPr="0078701C">
              <w:rPr>
                <w:rStyle w:val="Strong"/>
                <w:u w:val="single"/>
                <w:lang w:val="et-EE"/>
              </w:rPr>
              <w:t>Ettepanek 2</w:t>
            </w:r>
          </w:p>
          <w:p w14:paraId="6A4F9469" w14:textId="77777777" w:rsidR="00CF0217" w:rsidRPr="00DD55D8" w:rsidRDefault="00CF0217" w:rsidP="00CF0217">
            <w:pPr>
              <w:pStyle w:val="TableContents"/>
              <w:rPr>
                <w:rStyle w:val="Strong"/>
                <w:b w:val="0"/>
                <w:bCs w:val="0"/>
                <w:lang w:val="et-EE"/>
              </w:rPr>
            </w:pPr>
            <w:r w:rsidRPr="00DD55D8">
              <w:rPr>
                <w:rStyle w:val="Strong"/>
                <w:b w:val="0"/>
                <w:bCs w:val="0"/>
                <w:lang w:val="et-EE"/>
              </w:rPr>
              <w:t>Suurendada asendushoolduse korraldamise kulude katteks eraldatavaid vahendeid</w:t>
            </w:r>
          </w:p>
        </w:tc>
        <w:tc>
          <w:tcPr>
            <w:tcW w:w="6472" w:type="dxa"/>
            <w:tcBorders>
              <w:top w:val="single" w:sz="6" w:space="0" w:color="808080"/>
              <w:left w:val="none" w:sz="1" w:space="0" w:color="808080"/>
              <w:bottom w:val="none" w:sz="1" w:space="0" w:color="808080"/>
              <w:right w:val="single" w:sz="6" w:space="0" w:color="808080"/>
            </w:tcBorders>
            <w:shd w:val="clear" w:color="auto" w:fill="auto"/>
            <w:vAlign w:val="center"/>
          </w:tcPr>
          <w:p w14:paraId="09FD600E" w14:textId="77777777" w:rsidR="00CF0217" w:rsidRPr="00DD55D8" w:rsidRDefault="00CF0217" w:rsidP="00CF0217">
            <w:pPr>
              <w:pStyle w:val="TableContents"/>
              <w:jc w:val="both"/>
              <w:rPr>
                <w:rStyle w:val="Strong"/>
                <w:b w:val="0"/>
                <w:bCs w:val="0"/>
                <w:lang w:val="et-EE"/>
              </w:rPr>
            </w:pPr>
            <w:r w:rsidRPr="00DD55D8">
              <w:rPr>
                <w:rStyle w:val="Strong"/>
                <w:b w:val="0"/>
                <w:bCs w:val="0"/>
                <w:lang w:val="et-EE"/>
              </w:rPr>
              <w:t xml:space="preserve">Rahad teenuse osutamiseks on </w:t>
            </w:r>
            <w:proofErr w:type="spellStart"/>
            <w:r w:rsidRPr="00DD55D8">
              <w:rPr>
                <w:rStyle w:val="Strong"/>
                <w:b w:val="0"/>
                <w:bCs w:val="0"/>
                <w:lang w:val="et-EE"/>
              </w:rPr>
              <w:t>KOV</w:t>
            </w:r>
            <w:r w:rsidR="00DD55D8">
              <w:rPr>
                <w:rStyle w:val="Strong"/>
                <w:b w:val="0"/>
                <w:bCs w:val="0"/>
                <w:lang w:val="et-EE"/>
              </w:rPr>
              <w:t>-</w:t>
            </w:r>
            <w:r w:rsidRPr="00DD55D8">
              <w:rPr>
                <w:rStyle w:val="Strong"/>
                <w:b w:val="0"/>
                <w:bCs w:val="0"/>
                <w:lang w:val="et-EE"/>
              </w:rPr>
              <w:t>idele</w:t>
            </w:r>
            <w:proofErr w:type="spellEnd"/>
            <w:r w:rsidRPr="00DD55D8">
              <w:rPr>
                <w:rStyle w:val="Strong"/>
                <w:b w:val="0"/>
                <w:bCs w:val="0"/>
                <w:lang w:val="et-EE"/>
              </w:rPr>
              <w:t xml:space="preserve"> eraldatud tuginedes teenuse varasemate aastate hindadele. Käesoleval ajal on enamus teenuse osutajaid hindu oluliselt tõstnud. Asenduskoduteenuse üleandmisel omavalitsustele tekkis olukord, kus senine ministri kinnitatud teenuse hind asendus vabaturu tingimustes oluliselt kõrgema teenuse hinnaga. Kui kuni 2017. aasta lõpuni oli asenduskoduteenuse hind vastavalt 1150 eurot (tavalaps) või 1450 eurot (alla 3-aastane või erivajadusega laps), siis 2019. aastal ostab Tartu linn teenust hinnavahemikus 1260-1830 eurot.  Tartu linn on küsinud kõigilt teenuspakkujatelt 2020. aasta teenuse hindade info, mille põhjal teenuste hinnad tõusevad veel ca 20-30% ja on 2020. aastal vahemikus 1450-2340 eurot. Teenuse hind jääb 2020. aastal eelmise aasta tasemele ainult ühes asenduskodus. </w:t>
            </w:r>
          </w:p>
          <w:p w14:paraId="585ABFBE" w14:textId="77777777" w:rsidR="00CF0217" w:rsidRPr="00DD55D8" w:rsidRDefault="00CF0217" w:rsidP="00CF0217">
            <w:pPr>
              <w:pStyle w:val="TableContents"/>
              <w:jc w:val="both"/>
              <w:rPr>
                <w:rStyle w:val="Strong"/>
                <w:b w:val="0"/>
                <w:bCs w:val="0"/>
                <w:lang w:val="et-EE"/>
              </w:rPr>
            </w:pPr>
            <w:r w:rsidRPr="00DD55D8">
              <w:rPr>
                <w:rStyle w:val="Strong"/>
                <w:b w:val="0"/>
                <w:bCs w:val="0"/>
                <w:lang w:val="et-EE"/>
              </w:rPr>
              <w:t xml:space="preserve">Mõned näited 2020. aasta teenuse hinna kohta: Taheva Sanatoorium 1820 eurot, MTÜ Kristlik </w:t>
            </w:r>
            <w:proofErr w:type="spellStart"/>
            <w:r w:rsidRPr="00DD55D8">
              <w:rPr>
                <w:rStyle w:val="Strong"/>
                <w:b w:val="0"/>
                <w:bCs w:val="0"/>
                <w:lang w:val="et-EE"/>
              </w:rPr>
              <w:t>Noortekodu</w:t>
            </w:r>
            <w:proofErr w:type="spellEnd"/>
            <w:r w:rsidRPr="00DD55D8">
              <w:rPr>
                <w:rStyle w:val="Strong"/>
                <w:b w:val="0"/>
                <w:bCs w:val="0"/>
                <w:lang w:val="et-EE"/>
              </w:rPr>
              <w:t xml:space="preserve"> 2100, Elva Laste- ja Perekeskus 2100 eurot, AS Hoolekandeteenused 2340 eurot.</w:t>
            </w:r>
          </w:p>
        </w:tc>
      </w:tr>
      <w:tr w:rsidR="00CF0217" w:rsidRPr="00DD55D8" w14:paraId="747309D9" w14:textId="77777777">
        <w:tc>
          <w:tcPr>
            <w:tcW w:w="2873" w:type="dxa"/>
            <w:tcBorders>
              <w:top w:val="single" w:sz="6" w:space="0" w:color="808080"/>
              <w:left w:val="single" w:sz="6" w:space="0" w:color="808080"/>
              <w:bottom w:val="none" w:sz="1" w:space="0" w:color="808080"/>
              <w:right w:val="single" w:sz="6" w:space="0" w:color="808080"/>
            </w:tcBorders>
            <w:shd w:val="clear" w:color="auto" w:fill="auto"/>
            <w:vAlign w:val="center"/>
          </w:tcPr>
          <w:p w14:paraId="7C463DF1" w14:textId="77777777" w:rsidR="00CF0217" w:rsidRPr="0078701C" w:rsidRDefault="00CF0217" w:rsidP="00CF0217">
            <w:pPr>
              <w:pStyle w:val="TableContents"/>
              <w:rPr>
                <w:rStyle w:val="Strong"/>
                <w:u w:val="single"/>
                <w:lang w:val="et-EE"/>
              </w:rPr>
            </w:pPr>
            <w:r w:rsidRPr="0078701C">
              <w:rPr>
                <w:rStyle w:val="Strong"/>
                <w:u w:val="single"/>
                <w:lang w:val="et-EE"/>
              </w:rPr>
              <w:t>Ettepanek 3</w:t>
            </w:r>
          </w:p>
          <w:p w14:paraId="2DC34E53" w14:textId="77777777" w:rsidR="00CF0217" w:rsidRPr="00DD55D8" w:rsidRDefault="00CF0217" w:rsidP="00CF0217">
            <w:pPr>
              <w:pStyle w:val="TableContents"/>
              <w:rPr>
                <w:rStyle w:val="Strong"/>
                <w:b w:val="0"/>
                <w:bCs w:val="0"/>
                <w:lang w:val="et-EE"/>
              </w:rPr>
            </w:pPr>
            <w:r w:rsidRPr="00DD55D8">
              <w:rPr>
                <w:rStyle w:val="Strong"/>
                <w:b w:val="0"/>
                <w:bCs w:val="0"/>
                <w:lang w:val="et-EE"/>
              </w:rPr>
              <w:t>Näha ette takistusteta liikumise projektide rahastamine riigi eelarvelistest vahenditest või Euroopa Liidu finantsperioodi 2014-2020 vahenditest</w:t>
            </w:r>
            <w:r w:rsidR="00EF4441" w:rsidRPr="00DD55D8">
              <w:rPr>
                <w:rStyle w:val="Strong"/>
                <w:b w:val="0"/>
                <w:bCs w:val="0"/>
                <w:lang w:val="et-EE"/>
              </w:rPr>
              <w:t xml:space="preserve"> ning planeerida vajalikud vahendid ka EL finantsperioodi 2021-2027 raames</w:t>
            </w:r>
          </w:p>
        </w:tc>
        <w:tc>
          <w:tcPr>
            <w:tcW w:w="6472" w:type="dxa"/>
            <w:tcBorders>
              <w:top w:val="single" w:sz="6" w:space="0" w:color="808080"/>
              <w:left w:val="none" w:sz="1" w:space="0" w:color="808080"/>
              <w:bottom w:val="none" w:sz="1" w:space="0" w:color="808080"/>
              <w:right w:val="single" w:sz="6" w:space="0" w:color="808080"/>
            </w:tcBorders>
            <w:shd w:val="clear" w:color="auto" w:fill="auto"/>
            <w:vAlign w:val="center"/>
          </w:tcPr>
          <w:p w14:paraId="38A07EB9" w14:textId="77777777" w:rsidR="00CF0217" w:rsidRPr="00DD55D8" w:rsidRDefault="00730030" w:rsidP="00CF0217">
            <w:pPr>
              <w:pStyle w:val="TableContents"/>
              <w:jc w:val="both"/>
              <w:rPr>
                <w:rStyle w:val="Strong"/>
                <w:b w:val="0"/>
                <w:bCs w:val="0"/>
                <w:lang w:val="et-EE"/>
              </w:rPr>
            </w:pPr>
            <w:r w:rsidRPr="00DD55D8">
              <w:rPr>
                <w:rStyle w:val="Strong"/>
                <w:b w:val="0"/>
                <w:bCs w:val="0"/>
                <w:lang w:val="et-EE"/>
              </w:rPr>
              <w:t xml:space="preserve">Puuetega inimeste õiguste konventsioon </w:t>
            </w:r>
            <w:r w:rsidR="00DD55D8">
              <w:rPr>
                <w:rStyle w:val="Strong"/>
                <w:b w:val="0"/>
                <w:bCs w:val="0"/>
                <w:lang w:val="et-EE"/>
              </w:rPr>
              <w:t xml:space="preserve">(PIK) </w:t>
            </w:r>
            <w:r w:rsidRPr="00DD55D8">
              <w:rPr>
                <w:rStyle w:val="Strong"/>
                <w:b w:val="0"/>
                <w:bCs w:val="0"/>
                <w:lang w:val="et-EE"/>
              </w:rPr>
              <w:t>ja fakultatiivprotokoll jõustusid 29. juunil 2012.</w:t>
            </w:r>
            <w:r w:rsidR="00DD55D8">
              <w:rPr>
                <w:rStyle w:val="Strong"/>
                <w:b w:val="0"/>
                <w:bCs w:val="0"/>
                <w:lang w:val="et-EE"/>
              </w:rPr>
              <w:t xml:space="preserve"> </w:t>
            </w:r>
            <w:r w:rsidRPr="00DD55D8">
              <w:rPr>
                <w:rStyle w:val="Strong"/>
                <w:b w:val="0"/>
                <w:bCs w:val="0"/>
                <w:lang w:val="et-EE"/>
              </w:rPr>
              <w:t xml:space="preserve">Konventsiooni rakendamise eest vastutab Sotsiaalministeerium, kuid rakendamisega on seotud ka kõik teised ministeeriumid, riigiasutused, kohalikud omavalitsused, tööandjad, teenuse osutajad ja erinevad osapooled (sh puudega inimeste organisatsioonid) oma vastutusala pädevuses. </w:t>
            </w:r>
            <w:proofErr w:type="spellStart"/>
            <w:r w:rsidR="00CF0217" w:rsidRPr="00DD55D8">
              <w:rPr>
                <w:rStyle w:val="Strong"/>
                <w:b w:val="0"/>
                <w:bCs w:val="0"/>
                <w:lang w:val="et-EE"/>
              </w:rPr>
              <w:t>PIK</w:t>
            </w:r>
            <w:r w:rsidR="00DD55D8">
              <w:rPr>
                <w:rStyle w:val="Strong"/>
                <w:b w:val="0"/>
                <w:bCs w:val="0"/>
                <w:lang w:val="et-EE"/>
              </w:rPr>
              <w:t>-i</w:t>
            </w:r>
            <w:proofErr w:type="spellEnd"/>
            <w:r w:rsidR="00CF0217" w:rsidRPr="00DD55D8">
              <w:rPr>
                <w:rStyle w:val="Strong"/>
                <w:b w:val="0"/>
                <w:bCs w:val="0"/>
                <w:lang w:val="et-EE"/>
              </w:rPr>
              <w:t xml:space="preserve"> vastu võtmisel juhtisid kohalikud omavalitsused tähelepanu tõsiasjale, et </w:t>
            </w:r>
            <w:proofErr w:type="spellStart"/>
            <w:r w:rsidR="00CF0217" w:rsidRPr="00DD55D8">
              <w:rPr>
                <w:rStyle w:val="Strong"/>
                <w:b w:val="0"/>
                <w:bCs w:val="0"/>
                <w:lang w:val="et-EE"/>
              </w:rPr>
              <w:t>PIK</w:t>
            </w:r>
            <w:r w:rsidR="00DD55D8">
              <w:rPr>
                <w:rStyle w:val="Strong"/>
                <w:b w:val="0"/>
                <w:bCs w:val="0"/>
                <w:lang w:val="et-EE"/>
              </w:rPr>
              <w:t>-</w:t>
            </w:r>
            <w:r w:rsidR="00CF0217" w:rsidRPr="00DD55D8">
              <w:rPr>
                <w:rStyle w:val="Strong"/>
                <w:b w:val="0"/>
                <w:bCs w:val="0"/>
                <w:lang w:val="et-EE"/>
              </w:rPr>
              <w:t>i</w:t>
            </w:r>
            <w:proofErr w:type="spellEnd"/>
            <w:r w:rsidR="00CF0217" w:rsidRPr="00DD55D8">
              <w:rPr>
                <w:rStyle w:val="Strong"/>
                <w:b w:val="0"/>
                <w:bCs w:val="0"/>
                <w:lang w:val="et-EE"/>
              </w:rPr>
              <w:t xml:space="preserve"> jõustumine toob </w:t>
            </w:r>
            <w:proofErr w:type="spellStart"/>
            <w:r w:rsidR="00CF0217" w:rsidRPr="00DD55D8">
              <w:rPr>
                <w:rStyle w:val="Strong"/>
                <w:b w:val="0"/>
                <w:bCs w:val="0"/>
                <w:lang w:val="et-EE"/>
              </w:rPr>
              <w:t>KOV</w:t>
            </w:r>
            <w:r w:rsidR="00DD55D8">
              <w:rPr>
                <w:rStyle w:val="Strong"/>
                <w:b w:val="0"/>
                <w:bCs w:val="0"/>
                <w:lang w:val="et-EE"/>
              </w:rPr>
              <w:t>-</w:t>
            </w:r>
            <w:r w:rsidR="00CF0217" w:rsidRPr="00DD55D8">
              <w:rPr>
                <w:rStyle w:val="Strong"/>
                <w:b w:val="0"/>
                <w:bCs w:val="0"/>
                <w:lang w:val="et-EE"/>
              </w:rPr>
              <w:t>idele</w:t>
            </w:r>
            <w:proofErr w:type="spellEnd"/>
            <w:r w:rsidR="00CF0217" w:rsidRPr="00DD55D8">
              <w:rPr>
                <w:rStyle w:val="Strong"/>
                <w:b w:val="0"/>
                <w:bCs w:val="0"/>
                <w:lang w:val="et-EE"/>
              </w:rPr>
              <w:t xml:space="preserve"> kohustusi, mille täitmiseks puuduvad rahalised vahendid.  </w:t>
            </w:r>
            <w:r w:rsidRPr="00DD55D8">
              <w:rPr>
                <w:rStyle w:val="Strong"/>
                <w:b w:val="0"/>
                <w:bCs w:val="0"/>
                <w:lang w:val="et-EE"/>
              </w:rPr>
              <w:t xml:space="preserve">Nt nõuab </w:t>
            </w:r>
            <w:r w:rsidR="00CF0217" w:rsidRPr="00DD55D8">
              <w:rPr>
                <w:rStyle w:val="Strong"/>
                <w:b w:val="0"/>
                <w:bCs w:val="0"/>
                <w:lang w:val="et-EE"/>
              </w:rPr>
              <w:t xml:space="preserve">PIK ligipääsu tagamist kõigile ehitistele, ka olemasolevatele, mitte ainult uutele, samuti transpordile, infole jne. Nimetatud kohustuse täitmiseks st ligipääsetavuse tagamiseks, ei ole </w:t>
            </w:r>
            <w:proofErr w:type="spellStart"/>
            <w:r w:rsidR="00CF0217" w:rsidRPr="00DD55D8">
              <w:rPr>
                <w:rStyle w:val="Strong"/>
                <w:b w:val="0"/>
                <w:bCs w:val="0"/>
                <w:lang w:val="et-EE"/>
              </w:rPr>
              <w:t>KOV</w:t>
            </w:r>
            <w:r w:rsidR="00DD55D8">
              <w:rPr>
                <w:rStyle w:val="Strong"/>
                <w:b w:val="0"/>
                <w:bCs w:val="0"/>
                <w:lang w:val="et-EE"/>
              </w:rPr>
              <w:t>-</w:t>
            </w:r>
            <w:r w:rsidR="00CF0217" w:rsidRPr="00DD55D8">
              <w:rPr>
                <w:rStyle w:val="Strong"/>
                <w:b w:val="0"/>
                <w:bCs w:val="0"/>
                <w:lang w:val="et-EE"/>
              </w:rPr>
              <w:t>idele</w:t>
            </w:r>
            <w:proofErr w:type="spellEnd"/>
            <w:r w:rsidR="00CF0217" w:rsidRPr="00DD55D8">
              <w:rPr>
                <w:rStyle w:val="Strong"/>
                <w:b w:val="0"/>
                <w:bCs w:val="0"/>
                <w:lang w:val="et-EE"/>
              </w:rPr>
              <w:t xml:space="preserve"> rahalisi vahendeid eraldatud.</w:t>
            </w:r>
          </w:p>
          <w:p w14:paraId="002A5E5F" w14:textId="77777777" w:rsidR="00CF0217" w:rsidRPr="00DD55D8" w:rsidRDefault="00CF0217" w:rsidP="00DD55D8">
            <w:pPr>
              <w:pStyle w:val="TableContents"/>
              <w:jc w:val="both"/>
              <w:rPr>
                <w:rStyle w:val="Strong"/>
                <w:b w:val="0"/>
                <w:bCs w:val="0"/>
                <w:lang w:val="et-EE"/>
              </w:rPr>
            </w:pPr>
            <w:r w:rsidRPr="00DD55D8">
              <w:rPr>
                <w:rStyle w:val="Strong"/>
                <w:b w:val="0"/>
                <w:bCs w:val="0"/>
                <w:lang w:val="et-EE"/>
              </w:rPr>
              <w:t>On oluline, et läbi riiklike tegevuste panustataks ligipääsetavuse saavutamisse ning lisaks ERF vahenditele isikute eluruumide kohandamiseks</w:t>
            </w:r>
            <w:r w:rsidR="00AF5643" w:rsidRPr="00DD55D8">
              <w:rPr>
                <w:rStyle w:val="Strong"/>
                <w:b w:val="0"/>
                <w:bCs w:val="0"/>
                <w:lang w:val="et-EE"/>
              </w:rPr>
              <w:t xml:space="preserve"> (mida </w:t>
            </w:r>
            <w:r w:rsidR="00DD55D8">
              <w:rPr>
                <w:rStyle w:val="Strong"/>
                <w:b w:val="0"/>
                <w:bCs w:val="0"/>
                <w:lang w:val="et-EE"/>
              </w:rPr>
              <w:t>peaks</w:t>
            </w:r>
            <w:r w:rsidR="00AF5643" w:rsidRPr="00DD55D8">
              <w:rPr>
                <w:rStyle w:val="Strong"/>
                <w:b w:val="0"/>
                <w:bCs w:val="0"/>
                <w:lang w:val="et-EE"/>
              </w:rPr>
              <w:t xml:space="preserve"> laienda</w:t>
            </w:r>
            <w:r w:rsidR="00DD55D8">
              <w:rPr>
                <w:rStyle w:val="Strong"/>
                <w:b w:val="0"/>
                <w:bCs w:val="0"/>
                <w:lang w:val="et-EE"/>
              </w:rPr>
              <w:t>m</w:t>
            </w:r>
            <w:r w:rsidR="00AF5643" w:rsidRPr="00DD55D8">
              <w:rPr>
                <w:rStyle w:val="Strong"/>
                <w:b w:val="0"/>
                <w:bCs w:val="0"/>
                <w:lang w:val="et-EE"/>
              </w:rPr>
              <w:t>a ka kütte- ja elektrisüsteemide parandamisele)</w:t>
            </w:r>
            <w:r w:rsidR="00730030" w:rsidRPr="00DD55D8">
              <w:rPr>
                <w:rStyle w:val="Strong"/>
                <w:b w:val="0"/>
                <w:bCs w:val="0"/>
                <w:lang w:val="et-EE"/>
              </w:rPr>
              <w:t>,</w:t>
            </w:r>
            <w:r w:rsidRPr="00DD55D8">
              <w:rPr>
                <w:rStyle w:val="Strong"/>
                <w:b w:val="0"/>
                <w:bCs w:val="0"/>
                <w:lang w:val="et-EE"/>
              </w:rPr>
              <w:t xml:space="preserve"> leitaks </w:t>
            </w:r>
            <w:r w:rsidR="00DD55D8">
              <w:rPr>
                <w:rStyle w:val="Strong"/>
                <w:b w:val="0"/>
                <w:bCs w:val="0"/>
                <w:lang w:val="et-EE"/>
              </w:rPr>
              <w:t xml:space="preserve">täiendavaid </w:t>
            </w:r>
            <w:r w:rsidRPr="00DD55D8">
              <w:rPr>
                <w:rStyle w:val="Strong"/>
                <w:b w:val="0"/>
                <w:bCs w:val="0"/>
                <w:lang w:val="et-EE"/>
              </w:rPr>
              <w:t>võimalusi ka läbi muude toetavate meetmete.</w:t>
            </w:r>
            <w:r w:rsidR="00730030" w:rsidRPr="00DD55D8">
              <w:rPr>
                <w:rStyle w:val="Strong"/>
                <w:b w:val="0"/>
                <w:bCs w:val="0"/>
                <w:lang w:val="et-EE"/>
              </w:rPr>
              <w:t xml:space="preserve"> </w:t>
            </w:r>
            <w:r w:rsidRPr="00DD55D8">
              <w:rPr>
                <w:rStyle w:val="Strong"/>
                <w:b w:val="0"/>
                <w:bCs w:val="0"/>
                <w:lang w:val="et-EE"/>
              </w:rPr>
              <w:t>Tallinn kohaliku omavalitsusena on välja töötanud Tallinna ligipääsetavuse arengusuunad 2016-</w:t>
            </w:r>
            <w:r w:rsidRPr="00DD55D8">
              <w:rPr>
                <w:rStyle w:val="Strong"/>
                <w:b w:val="0"/>
                <w:bCs w:val="0"/>
                <w:lang w:val="et-EE"/>
              </w:rPr>
              <w:lastRenderedPageBreak/>
              <w:t>2022.</w:t>
            </w:r>
            <w:r w:rsidR="00DD55D8">
              <w:rPr>
                <w:rStyle w:val="Strong"/>
                <w:b w:val="0"/>
                <w:bCs w:val="0"/>
                <w:lang w:val="et-EE"/>
              </w:rPr>
              <w:t xml:space="preserve"> </w:t>
            </w:r>
            <w:r w:rsidRPr="00DD55D8">
              <w:rPr>
                <w:rStyle w:val="Strong"/>
                <w:b w:val="0"/>
                <w:bCs w:val="0"/>
                <w:lang w:val="et-EE"/>
              </w:rPr>
              <w:t xml:space="preserve">Eelmainitud dokumendi oluliseks ja kandvaks elemendiks on universaalse disaini ja ligipääsetavuse infosüsteemi loomine (tinglik nimetus </w:t>
            </w:r>
            <w:proofErr w:type="spellStart"/>
            <w:r w:rsidRPr="00DD55D8">
              <w:rPr>
                <w:rStyle w:val="Strong"/>
                <w:b w:val="0"/>
                <w:bCs w:val="0"/>
                <w:lang w:val="et-EE"/>
              </w:rPr>
              <w:t>Accessible</w:t>
            </w:r>
            <w:proofErr w:type="spellEnd"/>
            <w:r w:rsidRPr="00DD55D8">
              <w:rPr>
                <w:rStyle w:val="Strong"/>
                <w:b w:val="0"/>
                <w:bCs w:val="0"/>
                <w:lang w:val="et-EE"/>
              </w:rPr>
              <w:t xml:space="preserve"> Tallinn), mis kajastaks ligipääsetavuse seisukorda hoonete, rajatiste jms linnaruumi osas, jagaks infot elanikele ja linna külalistele, aga oleks ka töövahendiks linna ametitele ligipääsetavuse tegevuste planeerimisel ja mõõdikuks ligipääsetavuse hindamisel. Planeeritav infosüsteem kavandatakse arvestusega, et muuta see üleriigilise</w:t>
            </w:r>
            <w:r w:rsidR="00DD55D8">
              <w:rPr>
                <w:rStyle w:val="Strong"/>
                <w:b w:val="0"/>
                <w:bCs w:val="0"/>
                <w:lang w:val="et-EE"/>
              </w:rPr>
              <w:t>lt kättesaadavaks</w:t>
            </w:r>
            <w:r w:rsidRPr="00DD55D8">
              <w:rPr>
                <w:rStyle w:val="Strong"/>
                <w:b w:val="0"/>
                <w:bCs w:val="0"/>
                <w:lang w:val="et-EE"/>
              </w:rPr>
              <w:t xml:space="preserve"> kõi</w:t>
            </w:r>
            <w:r w:rsidR="00DD55D8">
              <w:rPr>
                <w:rStyle w:val="Strong"/>
                <w:b w:val="0"/>
                <w:bCs w:val="0"/>
                <w:lang w:val="et-EE"/>
              </w:rPr>
              <w:t>gi</w:t>
            </w:r>
            <w:r w:rsidRPr="00DD55D8">
              <w:rPr>
                <w:rStyle w:val="Strong"/>
                <w:b w:val="0"/>
                <w:bCs w:val="0"/>
                <w:lang w:val="et-EE"/>
              </w:rPr>
              <w:t xml:space="preserve"> omavalitsuste jaoks. Infosüsteemi kasutamine on tulemuslik vaid regulaarse hooldamise, sh info uuendamisega ja süsteemi tsentraalse haldamisega. Üleriigilise portaali töös hoidmine vajab riigi poolset rahastamist hinnanguliselt aastas 20 000-.€.</w:t>
            </w:r>
          </w:p>
        </w:tc>
      </w:tr>
      <w:tr w:rsidR="008B35DA" w:rsidRPr="00DD55D8" w14:paraId="2EFCF005" w14:textId="77777777">
        <w:tc>
          <w:tcPr>
            <w:tcW w:w="2873" w:type="dxa"/>
            <w:tcBorders>
              <w:left w:val="single" w:sz="6" w:space="0" w:color="808080"/>
              <w:bottom w:val="none" w:sz="1" w:space="0" w:color="808080"/>
              <w:right w:val="single" w:sz="6" w:space="0" w:color="808080"/>
            </w:tcBorders>
            <w:shd w:val="clear" w:color="auto" w:fill="auto"/>
            <w:vAlign w:val="center"/>
          </w:tcPr>
          <w:p w14:paraId="7C4DB188" w14:textId="77777777" w:rsidR="008B35DA" w:rsidRPr="0078701C" w:rsidRDefault="008B35DA">
            <w:pPr>
              <w:pStyle w:val="TableContents"/>
              <w:rPr>
                <w:u w:val="single"/>
                <w:lang w:val="et-EE"/>
              </w:rPr>
            </w:pPr>
            <w:r w:rsidRPr="0078701C">
              <w:rPr>
                <w:rStyle w:val="Strong"/>
                <w:u w:val="single"/>
                <w:lang w:val="et-EE"/>
              </w:rPr>
              <w:lastRenderedPageBreak/>
              <w:t xml:space="preserve">Ettepanek </w:t>
            </w:r>
            <w:r w:rsidR="00CF0217" w:rsidRPr="0078701C">
              <w:rPr>
                <w:rStyle w:val="Strong"/>
                <w:u w:val="single"/>
                <w:lang w:val="et-EE"/>
              </w:rPr>
              <w:t>4</w:t>
            </w:r>
          </w:p>
          <w:p w14:paraId="4BA0A59E" w14:textId="77777777" w:rsidR="008B35DA" w:rsidRPr="00DD55D8" w:rsidRDefault="008B35DA">
            <w:pPr>
              <w:pStyle w:val="TableContents"/>
              <w:rPr>
                <w:lang w:val="et-EE"/>
              </w:rPr>
            </w:pPr>
            <w:r w:rsidRPr="00DD55D8">
              <w:rPr>
                <w:lang w:val="et-EE"/>
              </w:rPr>
              <w:t xml:space="preserve">Tagada erihoolekandeteenuste </w:t>
            </w:r>
            <w:r w:rsidR="004A6448" w:rsidRPr="00DD55D8">
              <w:rPr>
                <w:lang w:val="et-EE"/>
              </w:rPr>
              <w:t xml:space="preserve">sh igapäevaelu toetamise, kogukonnas elamise ja ööpäevaringse erihooldusteenuse </w:t>
            </w:r>
            <w:r w:rsidRPr="00DD55D8">
              <w:rPr>
                <w:lang w:val="et-EE"/>
              </w:rPr>
              <w:t>kättesaadavus ja piisav rahastamine</w:t>
            </w:r>
            <w:r w:rsidR="00AF5643" w:rsidRPr="00DD55D8">
              <w:rPr>
                <w:lang w:val="et-EE"/>
              </w:rPr>
              <w:t xml:space="preserve"> sh leida vahendid kohalikele omavalitsustele vastavate teenuste tagamisega seotud kulutuste kompenseerimiseks.</w:t>
            </w:r>
          </w:p>
          <w:p w14:paraId="6CFE77EF" w14:textId="77777777" w:rsidR="008B35DA" w:rsidRPr="00DD55D8" w:rsidRDefault="008B35DA">
            <w:pPr>
              <w:pStyle w:val="TableContents"/>
              <w:rPr>
                <w:lang w:val="et-EE"/>
              </w:rPr>
            </w:pPr>
            <w:r w:rsidRPr="00DD55D8">
              <w:rPr>
                <w:lang w:val="et-EE"/>
              </w:rPr>
              <w:t> </w:t>
            </w:r>
          </w:p>
        </w:tc>
        <w:tc>
          <w:tcPr>
            <w:tcW w:w="6472" w:type="dxa"/>
            <w:tcBorders>
              <w:left w:val="none" w:sz="1" w:space="0" w:color="808080"/>
              <w:bottom w:val="none" w:sz="1" w:space="0" w:color="808080"/>
              <w:right w:val="single" w:sz="6" w:space="0" w:color="808080"/>
            </w:tcBorders>
            <w:shd w:val="clear" w:color="auto" w:fill="auto"/>
            <w:vAlign w:val="center"/>
          </w:tcPr>
          <w:p w14:paraId="794C0E59" w14:textId="77777777" w:rsidR="008B35DA" w:rsidRPr="00DD55D8" w:rsidRDefault="008B35DA" w:rsidP="00EF4441">
            <w:pPr>
              <w:pStyle w:val="TableContents"/>
              <w:jc w:val="both"/>
              <w:rPr>
                <w:lang w:val="et-EE"/>
              </w:rPr>
            </w:pPr>
            <w:r w:rsidRPr="00DD55D8">
              <w:rPr>
                <w:lang w:val="et-EE"/>
              </w:rPr>
              <w:t xml:space="preserve"> Olukord erihoolekandeteenuste kättesaadavuses on endiselt halb. Riiklikule erihoolekandeteenusele on järjekorrad pikad ja teenuse rahastamine tihti ebapiisav. Et inimesi mitte abita jätta, on </w:t>
            </w:r>
            <w:proofErr w:type="spellStart"/>
            <w:r w:rsidRPr="00DD55D8">
              <w:rPr>
                <w:lang w:val="et-EE"/>
              </w:rPr>
              <w:t>KOVid</w:t>
            </w:r>
            <w:proofErr w:type="spellEnd"/>
            <w:r w:rsidRPr="00DD55D8">
              <w:rPr>
                <w:lang w:val="et-EE"/>
              </w:rPr>
              <w:t xml:space="preserve"> paigutanud riikliku teenuse ootel olevaid abivajajaid </w:t>
            </w:r>
            <w:proofErr w:type="spellStart"/>
            <w:r w:rsidRPr="00DD55D8">
              <w:rPr>
                <w:lang w:val="et-EE"/>
              </w:rPr>
              <w:t>üld</w:t>
            </w:r>
            <w:proofErr w:type="spellEnd"/>
            <w:r w:rsidRPr="00DD55D8">
              <w:rPr>
                <w:lang w:val="et-EE"/>
              </w:rPr>
              <w:t>- või erihooldekodusse, tasudes teenuse eest oma eelarve vahenditest. Riiklike erihoolekandeteenuste ebapiisava mahu tõttu tekib rahaline koormus omavalitsustele. Sotsiaalhoolekande seadusega ei ole kohaliku omavalitsuse ülesandeid erihoolekande teenuse kulude katteks sätestatud ega eelarvelisi vahendeid eraldatud.</w:t>
            </w:r>
          </w:p>
          <w:p w14:paraId="75CF565A" w14:textId="77777777" w:rsidR="008B35DA" w:rsidRPr="00DD55D8" w:rsidRDefault="008B35DA" w:rsidP="00EF4441">
            <w:pPr>
              <w:pStyle w:val="TableContents"/>
              <w:jc w:val="both"/>
              <w:rPr>
                <w:lang w:val="et-EE"/>
              </w:rPr>
            </w:pPr>
            <w:r w:rsidRPr="00DD55D8">
              <w:rPr>
                <w:lang w:val="et-EE"/>
              </w:rPr>
              <w:t> </w:t>
            </w:r>
            <w:r w:rsidR="004A6448" w:rsidRPr="00DD55D8">
              <w:rPr>
                <w:lang w:val="et-EE"/>
              </w:rPr>
              <w:t>Lisaks ei kata e</w:t>
            </w:r>
            <w:r w:rsidRPr="00DD55D8">
              <w:rPr>
                <w:lang w:val="et-EE"/>
              </w:rPr>
              <w:t>rihoolekandeteenuse hind tegelikku teenuse kulu igapäevaelu toetamise teenuse (IET) ja ööpäevaringse erihooldusteenuse   korral:</w:t>
            </w:r>
          </w:p>
          <w:p w14:paraId="2E30BBCC" w14:textId="77777777" w:rsidR="004A6448" w:rsidRPr="00DD55D8" w:rsidRDefault="004A6448" w:rsidP="00EF4441">
            <w:pPr>
              <w:pStyle w:val="TableContents"/>
              <w:jc w:val="both"/>
              <w:rPr>
                <w:lang w:val="et-EE"/>
              </w:rPr>
            </w:pPr>
            <w:r w:rsidRPr="00DD55D8">
              <w:rPr>
                <w:lang w:val="et-EE"/>
              </w:rPr>
              <w:t>•</w:t>
            </w:r>
            <w:r w:rsidRPr="00DD55D8">
              <w:rPr>
                <w:lang w:val="et-EE"/>
              </w:rPr>
              <w:tab/>
              <w:t>IET teenuse maksimaalne maksumus isiku kohta 143 € kuus. Praegusel juhul IET teenus 1: 10  (personal ja kliendid) ei taga erinevate hooldus</w:t>
            </w:r>
            <w:r w:rsidR="003D3296">
              <w:rPr>
                <w:lang w:val="et-EE"/>
              </w:rPr>
              <w:t>-</w:t>
            </w:r>
            <w:r w:rsidRPr="00DD55D8">
              <w:rPr>
                <w:lang w:val="et-EE"/>
              </w:rPr>
              <w:t xml:space="preserve"> ja järelevalve vajadusega inimestele kvaliteetset teenuse osutamist.  Tegelikud kulud on ligi kolm korda suuremad, seda eelkõige juba personali kulude katteks. </w:t>
            </w:r>
          </w:p>
          <w:p w14:paraId="1EA159C0" w14:textId="77777777" w:rsidR="008B35DA" w:rsidRPr="00DD55D8" w:rsidRDefault="004A6448" w:rsidP="00EF4441">
            <w:pPr>
              <w:pStyle w:val="TableContents"/>
              <w:jc w:val="both"/>
              <w:rPr>
                <w:lang w:val="et-EE"/>
              </w:rPr>
            </w:pPr>
            <w:r w:rsidRPr="00DD55D8">
              <w:rPr>
                <w:lang w:val="et-EE"/>
              </w:rPr>
              <w:t>•</w:t>
            </w:r>
            <w:r w:rsidRPr="00DD55D8">
              <w:rPr>
                <w:lang w:val="et-EE"/>
              </w:rPr>
              <w:tab/>
              <w:t>Ööpäevaringse erihooldusteenuse hind ei kata teenuse osutamiseks vajalikke kulutusi ning ei motiveeri  KOV–e ja teenuseosutajaid teenuskohti looma.  Hetkel on ÖP teenuse maksimaalne maksumus 893 € kuus isiku kohta, juhul kui  teenuse osutamise rühma kuulub  kuni 12 isikut ja üks juhendaja.  Tegelik personali vajadus võib sõltuvalt klientide eripärast olla kuni kaks korda suurem ja seega ka tegelikud kulud 1200-1400-1600, vastavalt hooldus ja järelevalve vajadusele.</w:t>
            </w:r>
          </w:p>
        </w:tc>
      </w:tr>
      <w:tr w:rsidR="00EF4441" w:rsidRPr="00DD55D8" w14:paraId="766D5780" w14:textId="77777777">
        <w:tc>
          <w:tcPr>
            <w:tcW w:w="2873" w:type="dxa"/>
            <w:tcBorders>
              <w:left w:val="single" w:sz="6" w:space="0" w:color="808080"/>
              <w:bottom w:val="none" w:sz="1" w:space="0" w:color="808080"/>
              <w:right w:val="single" w:sz="6" w:space="0" w:color="808080"/>
            </w:tcBorders>
            <w:shd w:val="clear" w:color="auto" w:fill="auto"/>
            <w:vAlign w:val="center"/>
          </w:tcPr>
          <w:p w14:paraId="3890BE6B" w14:textId="77777777" w:rsidR="00EF4441" w:rsidRPr="0078701C" w:rsidRDefault="00EF4441" w:rsidP="00EF4441">
            <w:pPr>
              <w:pStyle w:val="TableContents"/>
              <w:rPr>
                <w:rStyle w:val="Strong"/>
                <w:u w:val="single"/>
                <w:lang w:val="et-EE"/>
              </w:rPr>
            </w:pPr>
            <w:r w:rsidRPr="0078701C">
              <w:rPr>
                <w:rStyle w:val="Strong"/>
                <w:u w:val="single"/>
                <w:lang w:val="et-EE"/>
              </w:rPr>
              <w:t>Ettepanek nr 5</w:t>
            </w:r>
          </w:p>
          <w:p w14:paraId="23E5D71B" w14:textId="77777777" w:rsidR="00EF4441" w:rsidRPr="00DD55D8" w:rsidRDefault="00EF4441" w:rsidP="00EF4441">
            <w:pPr>
              <w:pStyle w:val="TableContents"/>
              <w:rPr>
                <w:rStyle w:val="Strong"/>
                <w:b w:val="0"/>
                <w:bCs w:val="0"/>
                <w:lang w:val="et-EE"/>
              </w:rPr>
            </w:pPr>
            <w:r w:rsidRPr="00DD55D8">
              <w:rPr>
                <w:rStyle w:val="Strong"/>
                <w:b w:val="0"/>
                <w:bCs w:val="0"/>
                <w:lang w:val="et-EE"/>
              </w:rPr>
              <w:t>Leida riigil täiendavaid eelarvelisi võimalusi toetamaks kohalikke omavalitsusi ESF vahendite abil välja arendatud ja osutatud teenusmahtude hoidmiseks.</w:t>
            </w:r>
          </w:p>
        </w:tc>
        <w:tc>
          <w:tcPr>
            <w:tcW w:w="6472" w:type="dxa"/>
            <w:tcBorders>
              <w:left w:val="none" w:sz="1" w:space="0" w:color="808080"/>
              <w:bottom w:val="none" w:sz="1" w:space="0" w:color="808080"/>
              <w:right w:val="single" w:sz="6" w:space="0" w:color="808080"/>
            </w:tcBorders>
            <w:shd w:val="clear" w:color="auto" w:fill="auto"/>
            <w:vAlign w:val="center"/>
          </w:tcPr>
          <w:p w14:paraId="4379DE2E" w14:textId="77777777" w:rsidR="00EF4441" w:rsidRPr="00DD55D8" w:rsidRDefault="00EF4441" w:rsidP="00EF4441">
            <w:pPr>
              <w:pStyle w:val="TableContents"/>
              <w:jc w:val="both"/>
              <w:rPr>
                <w:lang w:val="et-EE"/>
              </w:rPr>
            </w:pPr>
            <w:r w:rsidRPr="00DD55D8">
              <w:rPr>
                <w:lang w:val="et-EE"/>
              </w:rPr>
              <w:t xml:space="preserve">EL struktuurfondide 2014-2020 periood hakkab lõppema ning sellega koos ka toetusrahad </w:t>
            </w:r>
            <w:proofErr w:type="spellStart"/>
            <w:r w:rsidRPr="00DD55D8">
              <w:rPr>
                <w:lang w:val="et-EE"/>
              </w:rPr>
              <w:t>KOV-idele</w:t>
            </w:r>
            <w:proofErr w:type="spellEnd"/>
            <w:r w:rsidRPr="00DD55D8">
              <w:rPr>
                <w:lang w:val="et-EE"/>
              </w:rPr>
              <w:t xml:space="preserve"> sotsiaalteenuste arenduseks ja osutamiseks. EL struktuurfondide vahendid on olnud oluliseks abiks </w:t>
            </w:r>
            <w:proofErr w:type="spellStart"/>
            <w:r w:rsidRPr="00DD55D8">
              <w:rPr>
                <w:lang w:val="et-EE"/>
              </w:rPr>
              <w:t>KOV-idele</w:t>
            </w:r>
            <w:proofErr w:type="spellEnd"/>
            <w:r w:rsidRPr="00DD55D8">
              <w:rPr>
                <w:lang w:val="et-EE"/>
              </w:rPr>
              <w:t xml:space="preserve"> arendamaks välja teenuseid ja tõsta oluliselt ka osutatavate teenuste mahtu. Oluline on juba välja arendatud teenuseid osutatavas mahus jätkata, kuid EL vahenditest väljumine tekitab </w:t>
            </w:r>
            <w:proofErr w:type="spellStart"/>
            <w:r w:rsidRPr="00DD55D8">
              <w:rPr>
                <w:lang w:val="et-EE"/>
              </w:rPr>
              <w:t>KOV-idele</w:t>
            </w:r>
            <w:proofErr w:type="spellEnd"/>
            <w:r w:rsidRPr="00DD55D8">
              <w:rPr>
                <w:lang w:val="et-EE"/>
              </w:rPr>
              <w:t xml:space="preserve"> olemasolevate eelarveliste võimaluste piires suurt muret. On oht, et peale EL vahendite lõppemist võib väheneda oluliselt teenuste osutamise maht või sootuks katkeda. See oleks arvestades positiivset efekti, mis on saavutatud, väga kahetsusväärne ja inimeste toimetulekut halvendav. Seega teeme ettepaneku riigil leida täiendavaid vahendeid EL vahenditest välja arendatud ja osutatud </w:t>
            </w:r>
            <w:r w:rsidRPr="00DD55D8">
              <w:rPr>
                <w:lang w:val="et-EE"/>
              </w:rPr>
              <w:lastRenderedPageBreak/>
              <w:t>teenusmahtude hoidmiseks.</w:t>
            </w:r>
          </w:p>
          <w:p w14:paraId="354D6D78" w14:textId="77777777" w:rsidR="00EF4441" w:rsidRPr="00DD55D8" w:rsidRDefault="00EF4441" w:rsidP="00EF4441">
            <w:pPr>
              <w:pStyle w:val="TableContents"/>
              <w:jc w:val="both"/>
              <w:rPr>
                <w:lang w:val="et-EE"/>
              </w:rPr>
            </w:pPr>
            <w:r w:rsidRPr="00DD55D8">
              <w:rPr>
                <w:lang w:val="et-EE"/>
              </w:rPr>
              <w:t>Üheks näiteks EL vahendite toel arendatud ja oluliselt teenusmahtusid tõst</w:t>
            </w:r>
            <w:r w:rsidR="003D3296">
              <w:rPr>
                <w:lang w:val="et-EE"/>
              </w:rPr>
              <w:t xml:space="preserve">nud </w:t>
            </w:r>
            <w:r w:rsidRPr="00DD55D8">
              <w:rPr>
                <w:lang w:val="et-EE"/>
              </w:rPr>
              <w:t>teenuseks on tugiisikuteenuse pakkumine raske ja sügava puudega lastele. Alates 2015. aastast on Tallinna Perekeskus tugiisikuteenuse pakkujaks raske ja sügava puudega lastele. Tallinna Perekeskus osales ka Sotsiaalkindlustusameti poolt korraldatud raske ja sügava puudega laste tugiteenuste riigihankel, millest lähtuvalt osutavad nad ESF rahastatud tugimeetmest lastele tugiisikuteenust Tallinnas kuni 2020. aasta lõpuni. Teenuse osutamise maht on aastate jooksul oluliselt kasvanud tänu EL vahendite toetusele. Kui 2016. aastal oli Sotsiaalkindlustusameti poolt raske ja sügava puudega laste tugiteenuste ESF rahastatud projekti raames suunatud Tallinnast teenusele 283 last, kellest tugiisikuteenust osutati aasta vältel kokku 226 lapsele siis 2020. aastaks prognoositakse teenuseosutamise vajadust 442 lapsele. EL toetusvahendid Tallinnale lõppevad 2020. aasta veebruaris ning alates märtsist on vajadus katta teenuste eelarve Tallinna linna eelarvest või vähendada oluliselt teenuste osutamise mahtu. Täiendavate vahendite vajadus 2020. aasta jooksul on 2,3 miljonit. Tallinna praegune eelarve maht 2020. aastaks on planeeritud summas 894 690 eurot.</w:t>
            </w:r>
          </w:p>
        </w:tc>
      </w:tr>
      <w:tr w:rsidR="008B35DA" w:rsidRPr="00DD55D8" w14:paraId="11FABC79" w14:textId="77777777">
        <w:tc>
          <w:tcPr>
            <w:tcW w:w="2873" w:type="dxa"/>
            <w:tcBorders>
              <w:left w:val="single" w:sz="6" w:space="0" w:color="808080"/>
              <w:bottom w:val="none" w:sz="1" w:space="0" w:color="808080"/>
              <w:right w:val="single" w:sz="6" w:space="0" w:color="808080"/>
            </w:tcBorders>
            <w:shd w:val="clear" w:color="auto" w:fill="auto"/>
            <w:vAlign w:val="center"/>
          </w:tcPr>
          <w:p w14:paraId="5BC2D192" w14:textId="77777777" w:rsidR="008B35DA" w:rsidRPr="0078701C" w:rsidRDefault="008B35DA">
            <w:pPr>
              <w:pStyle w:val="TableContents"/>
              <w:rPr>
                <w:u w:val="single"/>
                <w:lang w:val="et-EE"/>
              </w:rPr>
            </w:pPr>
            <w:r w:rsidRPr="0078701C">
              <w:rPr>
                <w:rStyle w:val="Strong"/>
                <w:u w:val="single"/>
                <w:lang w:val="et-EE"/>
              </w:rPr>
              <w:lastRenderedPageBreak/>
              <w:t xml:space="preserve">Ettepanek </w:t>
            </w:r>
            <w:r w:rsidR="00581E0A" w:rsidRPr="0078701C">
              <w:rPr>
                <w:rStyle w:val="Strong"/>
                <w:u w:val="single"/>
                <w:lang w:val="et-EE"/>
              </w:rPr>
              <w:t>6</w:t>
            </w:r>
          </w:p>
          <w:p w14:paraId="5BEEA27B" w14:textId="77777777" w:rsidR="008B35DA" w:rsidRPr="00DD55D8" w:rsidRDefault="008B35DA">
            <w:pPr>
              <w:pStyle w:val="TableContents"/>
              <w:rPr>
                <w:lang w:val="et-EE"/>
              </w:rPr>
            </w:pPr>
            <w:r w:rsidRPr="00DD55D8">
              <w:rPr>
                <w:lang w:val="et-EE"/>
              </w:rPr>
              <w:t>Tagada koolitervishoiuteenus</w:t>
            </w:r>
            <w:r w:rsidR="00810CCE" w:rsidRPr="00DD55D8">
              <w:rPr>
                <w:lang w:val="et-EE"/>
              </w:rPr>
              <w:t xml:space="preserve">e rahastamine </w:t>
            </w:r>
            <w:r w:rsidRPr="00DD55D8">
              <w:rPr>
                <w:lang w:val="et-EE"/>
              </w:rPr>
              <w:t xml:space="preserve"> kõigile õpilastele</w:t>
            </w:r>
          </w:p>
          <w:p w14:paraId="6CDC3DB8" w14:textId="77777777" w:rsidR="008B35DA" w:rsidRPr="00DD55D8" w:rsidRDefault="008B35DA">
            <w:pPr>
              <w:pStyle w:val="TableContents"/>
              <w:rPr>
                <w:lang w:val="et-EE"/>
              </w:rPr>
            </w:pPr>
            <w:r w:rsidRPr="00DD55D8">
              <w:rPr>
                <w:lang w:val="et-EE"/>
              </w:rPr>
              <w:t> </w:t>
            </w:r>
          </w:p>
        </w:tc>
        <w:tc>
          <w:tcPr>
            <w:tcW w:w="6472" w:type="dxa"/>
            <w:tcBorders>
              <w:left w:val="none" w:sz="1" w:space="0" w:color="808080"/>
              <w:bottom w:val="none" w:sz="1" w:space="0" w:color="808080"/>
              <w:right w:val="single" w:sz="6" w:space="0" w:color="808080"/>
            </w:tcBorders>
            <w:shd w:val="clear" w:color="auto" w:fill="auto"/>
            <w:vAlign w:val="center"/>
          </w:tcPr>
          <w:p w14:paraId="5838B168" w14:textId="77777777" w:rsidR="008B35DA" w:rsidRPr="00DD55D8" w:rsidRDefault="008B35DA">
            <w:pPr>
              <w:pStyle w:val="TableContents"/>
              <w:rPr>
                <w:lang w:val="et-EE"/>
              </w:rPr>
            </w:pPr>
            <w:r w:rsidRPr="00DD55D8">
              <w:rPr>
                <w:lang w:val="et-EE"/>
              </w:rPr>
              <w:t xml:space="preserve">Koolitervishoid vajab täiendavat rahastamist. Praegu on </w:t>
            </w:r>
            <w:proofErr w:type="spellStart"/>
            <w:r w:rsidRPr="00DD55D8">
              <w:rPr>
                <w:lang w:val="et-EE"/>
              </w:rPr>
              <w:t>KOV</w:t>
            </w:r>
            <w:r w:rsidR="003D3296">
              <w:rPr>
                <w:lang w:val="et-EE"/>
              </w:rPr>
              <w:t>-</w:t>
            </w:r>
            <w:r w:rsidRPr="00DD55D8">
              <w:rPr>
                <w:lang w:val="et-EE"/>
              </w:rPr>
              <w:t>id</w:t>
            </w:r>
            <w:proofErr w:type="spellEnd"/>
            <w:r w:rsidRPr="00DD55D8">
              <w:rPr>
                <w:lang w:val="et-EE"/>
              </w:rPr>
              <w:t xml:space="preserve"> sunnitud teenuse toimi</w:t>
            </w:r>
            <w:r w:rsidR="00B666F1" w:rsidRPr="00DD55D8">
              <w:rPr>
                <w:lang w:val="et-EE"/>
              </w:rPr>
              <w:t>m</w:t>
            </w:r>
            <w:r w:rsidRPr="00DD55D8">
              <w:rPr>
                <w:lang w:val="et-EE"/>
              </w:rPr>
              <w:t xml:space="preserve">iseks juurde maksma. Eriti raskes olukorras on väiksemad koolid. </w:t>
            </w:r>
            <w:r w:rsidR="00CF0217" w:rsidRPr="00DD55D8">
              <w:rPr>
                <w:lang w:val="et-EE"/>
              </w:rPr>
              <w:t xml:space="preserve">Nt on Elvas sellega täiendavad kulud. </w:t>
            </w:r>
            <w:r w:rsidRPr="00DD55D8">
              <w:rPr>
                <w:lang w:val="et-EE"/>
              </w:rPr>
              <w:t xml:space="preserve">Teema on oluline, sest laste puhul on </w:t>
            </w:r>
            <w:r w:rsidR="003D3296">
              <w:rPr>
                <w:lang w:val="et-EE"/>
              </w:rPr>
              <w:t>varane märkamine</w:t>
            </w:r>
            <w:r w:rsidRPr="00DD55D8">
              <w:rPr>
                <w:lang w:val="et-EE"/>
              </w:rPr>
              <w:t xml:space="preserve"> eriti oluline. Probleemideks on vähene liikumine, ülekaalulisus, netisõltuvus, rohke stress</w:t>
            </w:r>
            <w:r w:rsidR="003D3296">
              <w:rPr>
                <w:lang w:val="et-EE"/>
              </w:rPr>
              <w:t>, vaimne tervis</w:t>
            </w:r>
            <w:r w:rsidRPr="00DD55D8">
              <w:rPr>
                <w:lang w:val="et-EE"/>
              </w:rPr>
              <w:t>.</w:t>
            </w:r>
          </w:p>
        </w:tc>
      </w:tr>
      <w:tr w:rsidR="008B35DA" w:rsidRPr="00DD55D8" w14:paraId="2746D278" w14:textId="77777777">
        <w:tc>
          <w:tcPr>
            <w:tcW w:w="2873" w:type="dxa"/>
            <w:tcBorders>
              <w:left w:val="single" w:sz="6" w:space="0" w:color="808080"/>
              <w:bottom w:val="none" w:sz="1" w:space="0" w:color="808080"/>
              <w:right w:val="single" w:sz="6" w:space="0" w:color="808080"/>
            </w:tcBorders>
            <w:shd w:val="clear" w:color="auto" w:fill="auto"/>
            <w:vAlign w:val="center"/>
          </w:tcPr>
          <w:p w14:paraId="5B1D31B1" w14:textId="77777777" w:rsidR="008B35DA" w:rsidRPr="00DD55D8" w:rsidRDefault="008B35DA">
            <w:pPr>
              <w:pStyle w:val="TableContents"/>
              <w:rPr>
                <w:lang w:val="et-EE"/>
              </w:rPr>
            </w:pPr>
            <w:r w:rsidRPr="00DD55D8">
              <w:rPr>
                <w:rStyle w:val="Strong"/>
                <w:u w:val="single"/>
                <w:lang w:val="et-EE"/>
              </w:rPr>
              <w:t xml:space="preserve">Ettepanek </w:t>
            </w:r>
            <w:r w:rsidR="00581E0A" w:rsidRPr="00DD55D8">
              <w:rPr>
                <w:rStyle w:val="Strong"/>
                <w:u w:val="single"/>
                <w:lang w:val="et-EE"/>
              </w:rPr>
              <w:t>7</w:t>
            </w:r>
          </w:p>
          <w:p w14:paraId="0A0834F0" w14:textId="77777777" w:rsidR="008B35DA" w:rsidRPr="00DD55D8" w:rsidRDefault="008B35DA">
            <w:pPr>
              <w:pStyle w:val="TableContents"/>
              <w:rPr>
                <w:lang w:val="et-EE"/>
              </w:rPr>
            </w:pPr>
            <w:r w:rsidRPr="00DD55D8">
              <w:rPr>
                <w:lang w:val="et-EE"/>
              </w:rPr>
              <w:t xml:space="preserve">Tallinna ja </w:t>
            </w:r>
            <w:r w:rsidR="004A6448" w:rsidRPr="00DD55D8">
              <w:rPr>
                <w:lang w:val="et-EE"/>
              </w:rPr>
              <w:t xml:space="preserve">Eesti </w:t>
            </w:r>
            <w:r w:rsidRPr="00DD55D8">
              <w:rPr>
                <w:lang w:val="et-EE"/>
              </w:rPr>
              <w:t>riigi koostöös rajada Tallinna Haigla.</w:t>
            </w:r>
          </w:p>
          <w:p w14:paraId="77E3824C" w14:textId="77777777" w:rsidR="008B35DA" w:rsidRPr="00DD55D8" w:rsidRDefault="008B35DA">
            <w:pPr>
              <w:pStyle w:val="TableContents"/>
              <w:rPr>
                <w:lang w:val="et-EE"/>
              </w:rPr>
            </w:pPr>
            <w:r w:rsidRPr="00DD55D8">
              <w:rPr>
                <w:lang w:val="et-EE"/>
              </w:rPr>
              <w:t> </w:t>
            </w:r>
          </w:p>
        </w:tc>
        <w:tc>
          <w:tcPr>
            <w:tcW w:w="6472" w:type="dxa"/>
            <w:tcBorders>
              <w:left w:val="none" w:sz="1" w:space="0" w:color="808080"/>
              <w:bottom w:val="none" w:sz="1" w:space="0" w:color="808080"/>
              <w:right w:val="single" w:sz="6" w:space="0" w:color="808080"/>
            </w:tcBorders>
            <w:shd w:val="clear" w:color="auto" w:fill="auto"/>
            <w:vAlign w:val="center"/>
          </w:tcPr>
          <w:p w14:paraId="6E0A96C4" w14:textId="77777777" w:rsidR="008B35DA" w:rsidRPr="00DD55D8" w:rsidRDefault="008B35DA" w:rsidP="004A6448">
            <w:pPr>
              <w:pStyle w:val="TableContents"/>
              <w:jc w:val="both"/>
              <w:rPr>
                <w:lang w:val="et-EE"/>
              </w:rPr>
            </w:pPr>
            <w:r w:rsidRPr="00DD55D8">
              <w:rPr>
                <w:lang w:val="et-EE"/>
              </w:rPr>
              <w:t xml:space="preserve">Eesmärgiga parandada eriarstiabi kättesaadavust </w:t>
            </w:r>
            <w:r w:rsidR="004A6448" w:rsidRPr="00DD55D8">
              <w:rPr>
                <w:lang w:val="et-EE"/>
              </w:rPr>
              <w:t>on Tallinna Linnavolikogu otsustanud rajada Narva mnt 129, 129b kinnistutele uue meditsiinilinnaku – Lasnamäe meditsiinilinnaku, kuhu ehitatakse  kaasaegne ca 550 kohaline aktiivravi haigla, mis koondaks endasse  valdava osa tänaste Tallinna keskhaiglate ravitööst. Uue kavandatava Tallinna Haigla ravitöö maht moodustab ca 25% kogu Eesti eriarstiabi ravitöömahust ning sellest töömahust ca 50% pärineb väljastpoolt Tallinna ning Harjumaad. Läbitud on projekti määratlemise ja funktsionaalse arengukava koostamine (</w:t>
            </w:r>
            <w:proofErr w:type="spellStart"/>
            <w:r w:rsidR="004A6448" w:rsidRPr="00DD55D8">
              <w:rPr>
                <w:lang w:val="et-EE"/>
              </w:rPr>
              <w:t>SoM-i</w:t>
            </w:r>
            <w:proofErr w:type="spellEnd"/>
            <w:r w:rsidR="004A6448" w:rsidRPr="00DD55D8">
              <w:rPr>
                <w:lang w:val="et-EE"/>
              </w:rPr>
              <w:t xml:space="preserve"> poolt heaks kiidetud 19.veebruar 2019.a), koostatud detailplaneering  aadressil Narva mnt 129 ja 129b. DP kehtestamise aeg on detsember 2019a. Orienteeruv objekti rajamise ehitusmaksumus on 330 mln €, millele lisandub haigla seadmestamise ja sisustamise maksumus ca 70 mln €. Rahastamine lahendatakse linna ja Sotsiaal- ning Rahandusministeeriumi ühistegevusena.</w:t>
            </w:r>
          </w:p>
        </w:tc>
      </w:tr>
      <w:tr w:rsidR="00CF0217" w:rsidRPr="00DD55D8" w14:paraId="10D564F0" w14:textId="77777777">
        <w:tc>
          <w:tcPr>
            <w:tcW w:w="2873" w:type="dxa"/>
            <w:tcBorders>
              <w:left w:val="single" w:sz="6" w:space="0" w:color="808080"/>
              <w:bottom w:val="none" w:sz="1" w:space="0" w:color="808080"/>
              <w:right w:val="single" w:sz="6" w:space="0" w:color="808080"/>
            </w:tcBorders>
            <w:shd w:val="clear" w:color="auto" w:fill="auto"/>
            <w:vAlign w:val="center"/>
          </w:tcPr>
          <w:p w14:paraId="63050368" w14:textId="77777777" w:rsidR="00CF0217" w:rsidRPr="00DD55D8" w:rsidRDefault="00CF0217">
            <w:pPr>
              <w:pStyle w:val="TableContents"/>
              <w:rPr>
                <w:rStyle w:val="Strong"/>
                <w:u w:val="single"/>
                <w:lang w:val="et-EE"/>
              </w:rPr>
            </w:pPr>
            <w:r w:rsidRPr="00DD55D8">
              <w:rPr>
                <w:rStyle w:val="Strong"/>
                <w:u w:val="single"/>
                <w:lang w:val="et-EE"/>
              </w:rPr>
              <w:t xml:space="preserve">Ettepanek </w:t>
            </w:r>
            <w:r w:rsidR="00581E0A" w:rsidRPr="00DD55D8">
              <w:rPr>
                <w:rStyle w:val="Strong"/>
                <w:u w:val="single"/>
                <w:lang w:val="et-EE"/>
              </w:rPr>
              <w:t>8</w:t>
            </w:r>
          </w:p>
          <w:p w14:paraId="5260A75D" w14:textId="77777777" w:rsidR="00707D61" w:rsidRPr="00DD55D8" w:rsidRDefault="00810CCE">
            <w:pPr>
              <w:pStyle w:val="TableContents"/>
              <w:rPr>
                <w:rStyle w:val="Strong"/>
                <w:b w:val="0"/>
                <w:bCs w:val="0"/>
                <w:lang w:val="et-EE"/>
              </w:rPr>
            </w:pPr>
            <w:r w:rsidRPr="00DD55D8">
              <w:rPr>
                <w:rStyle w:val="Strong"/>
                <w:b w:val="0"/>
                <w:bCs w:val="0"/>
                <w:lang w:val="et-EE"/>
              </w:rPr>
              <w:t xml:space="preserve">Leida võimalused </w:t>
            </w:r>
            <w:r w:rsidR="00707D61" w:rsidRPr="00DD55D8">
              <w:rPr>
                <w:rStyle w:val="Strong"/>
                <w:b w:val="0"/>
                <w:bCs w:val="0"/>
                <w:lang w:val="et-EE"/>
              </w:rPr>
              <w:t xml:space="preserve">toimetulekutoetuse </w:t>
            </w:r>
            <w:r w:rsidR="00707D61" w:rsidRPr="00DD55D8">
              <w:rPr>
                <w:rStyle w:val="Strong"/>
                <w:b w:val="0"/>
                <w:bCs w:val="0"/>
                <w:lang w:val="et-EE"/>
              </w:rPr>
              <w:lastRenderedPageBreak/>
              <w:t>suur</w:t>
            </w:r>
            <w:r w:rsidRPr="00DD55D8">
              <w:rPr>
                <w:rStyle w:val="Strong"/>
                <w:b w:val="0"/>
                <w:bCs w:val="0"/>
                <w:lang w:val="et-EE"/>
              </w:rPr>
              <w:t>endamiseks</w:t>
            </w:r>
          </w:p>
        </w:tc>
        <w:tc>
          <w:tcPr>
            <w:tcW w:w="6472" w:type="dxa"/>
            <w:tcBorders>
              <w:left w:val="none" w:sz="1" w:space="0" w:color="808080"/>
              <w:bottom w:val="none" w:sz="1" w:space="0" w:color="808080"/>
              <w:right w:val="single" w:sz="6" w:space="0" w:color="808080"/>
            </w:tcBorders>
            <w:shd w:val="clear" w:color="auto" w:fill="auto"/>
            <w:vAlign w:val="center"/>
          </w:tcPr>
          <w:p w14:paraId="61017AEB" w14:textId="77777777" w:rsidR="00CF0217" w:rsidRPr="00DD55D8" w:rsidRDefault="003D3296">
            <w:pPr>
              <w:pStyle w:val="TableContents"/>
              <w:rPr>
                <w:lang w:val="et-EE"/>
              </w:rPr>
            </w:pPr>
            <w:r w:rsidRPr="003D3296">
              <w:rPr>
                <w:lang w:val="et-EE"/>
              </w:rPr>
              <w:lastRenderedPageBreak/>
              <w:t>Toimetulekupiiri kehtestamisel lähtutakse minimaalsetest tarbimiskuludest toidule, riietusele ja jalanõudele ning muudele kaupadele ja teenustele esmavajaduste rahuldamiseks.</w:t>
            </w:r>
            <w:r w:rsidR="0078701C">
              <w:rPr>
                <w:lang w:val="et-EE"/>
              </w:rPr>
              <w:t xml:space="preserve"> Hetkel kehtiv toimetulekutoetuse suurus ei kata minimaalseid vajadusi.</w:t>
            </w:r>
          </w:p>
        </w:tc>
      </w:tr>
      <w:tr w:rsidR="00707D61" w:rsidRPr="00DD55D8" w14:paraId="63A86145" w14:textId="77777777">
        <w:tc>
          <w:tcPr>
            <w:tcW w:w="2873" w:type="dxa"/>
            <w:tcBorders>
              <w:left w:val="single" w:sz="6" w:space="0" w:color="808080"/>
              <w:bottom w:val="none" w:sz="1" w:space="0" w:color="808080"/>
              <w:right w:val="single" w:sz="6" w:space="0" w:color="808080"/>
            </w:tcBorders>
            <w:shd w:val="clear" w:color="auto" w:fill="auto"/>
            <w:vAlign w:val="center"/>
          </w:tcPr>
          <w:p w14:paraId="658DFD50" w14:textId="77777777" w:rsidR="00707D61" w:rsidRPr="00DD55D8" w:rsidRDefault="00707D61">
            <w:pPr>
              <w:pStyle w:val="TableContents"/>
              <w:rPr>
                <w:rStyle w:val="Strong"/>
                <w:u w:val="single"/>
                <w:lang w:val="et-EE"/>
              </w:rPr>
            </w:pPr>
            <w:r w:rsidRPr="00DD55D8">
              <w:rPr>
                <w:rStyle w:val="Strong"/>
                <w:u w:val="single"/>
                <w:lang w:val="et-EE"/>
              </w:rPr>
              <w:t xml:space="preserve">Ettepanek </w:t>
            </w:r>
            <w:r w:rsidR="00581E0A" w:rsidRPr="00DD55D8">
              <w:rPr>
                <w:rStyle w:val="Strong"/>
                <w:u w:val="single"/>
                <w:lang w:val="et-EE"/>
              </w:rPr>
              <w:t>9</w:t>
            </w:r>
          </w:p>
          <w:p w14:paraId="133BD3C3" w14:textId="77777777" w:rsidR="00707D61" w:rsidRPr="00DD55D8" w:rsidRDefault="00707D61">
            <w:pPr>
              <w:pStyle w:val="TableContents"/>
              <w:rPr>
                <w:rStyle w:val="Strong"/>
                <w:b w:val="0"/>
                <w:bCs w:val="0"/>
                <w:lang w:val="et-EE"/>
              </w:rPr>
            </w:pPr>
            <w:r w:rsidRPr="00DD55D8">
              <w:rPr>
                <w:rStyle w:val="Strong"/>
                <w:b w:val="0"/>
                <w:bCs w:val="0"/>
                <w:lang w:val="et-EE"/>
              </w:rPr>
              <w:t>Kohalikud omavalitsused vajavad tuge teenusmajade rajamisel.</w:t>
            </w:r>
          </w:p>
        </w:tc>
        <w:tc>
          <w:tcPr>
            <w:tcW w:w="6472" w:type="dxa"/>
            <w:tcBorders>
              <w:left w:val="none" w:sz="1" w:space="0" w:color="808080"/>
              <w:bottom w:val="none" w:sz="1" w:space="0" w:color="808080"/>
              <w:right w:val="single" w:sz="6" w:space="0" w:color="808080"/>
            </w:tcBorders>
            <w:shd w:val="clear" w:color="auto" w:fill="auto"/>
            <w:vAlign w:val="center"/>
          </w:tcPr>
          <w:p w14:paraId="79379051" w14:textId="77777777" w:rsidR="00707D61" w:rsidRPr="00DD55D8" w:rsidRDefault="00707D61">
            <w:pPr>
              <w:pStyle w:val="TableContents"/>
              <w:rPr>
                <w:lang w:val="et-EE"/>
              </w:rPr>
            </w:pPr>
            <w:r w:rsidRPr="00DD55D8">
              <w:rPr>
                <w:lang w:val="et-EE"/>
              </w:rPr>
              <w:t xml:space="preserve">Seoses elanikkonna vananemisega ja väärika vananemise toetamiseks on vaja </w:t>
            </w:r>
            <w:r w:rsidR="004A6448" w:rsidRPr="00DD55D8">
              <w:rPr>
                <w:lang w:val="et-EE"/>
              </w:rPr>
              <w:t xml:space="preserve">oluliselt suurendada teenusmajade rajamist, mis oleks vaheetapp kodus elamise ja hooldekodu vahel. </w:t>
            </w:r>
          </w:p>
        </w:tc>
      </w:tr>
      <w:tr w:rsidR="00E77353" w:rsidRPr="00DD55D8" w14:paraId="33BBC20F" w14:textId="77777777">
        <w:tc>
          <w:tcPr>
            <w:tcW w:w="2873" w:type="dxa"/>
            <w:tcBorders>
              <w:left w:val="single" w:sz="6" w:space="0" w:color="808080"/>
              <w:bottom w:val="none" w:sz="1" w:space="0" w:color="808080"/>
              <w:right w:val="single" w:sz="6" w:space="0" w:color="808080"/>
            </w:tcBorders>
            <w:shd w:val="clear" w:color="auto" w:fill="auto"/>
            <w:vAlign w:val="center"/>
          </w:tcPr>
          <w:p w14:paraId="4DA878FF" w14:textId="77777777" w:rsidR="00E77353" w:rsidRPr="00DD55D8" w:rsidRDefault="00E77353">
            <w:pPr>
              <w:pStyle w:val="TableContents"/>
              <w:rPr>
                <w:rStyle w:val="Strong"/>
                <w:u w:val="single"/>
                <w:lang w:val="et-EE"/>
              </w:rPr>
            </w:pPr>
            <w:r w:rsidRPr="00DD55D8">
              <w:rPr>
                <w:rStyle w:val="Strong"/>
                <w:u w:val="single"/>
                <w:lang w:val="et-EE"/>
              </w:rPr>
              <w:t>Ettepanek 1</w:t>
            </w:r>
            <w:r w:rsidR="00581E0A" w:rsidRPr="00DD55D8">
              <w:rPr>
                <w:rStyle w:val="Strong"/>
                <w:u w:val="single"/>
                <w:lang w:val="et-EE"/>
              </w:rPr>
              <w:t>0</w:t>
            </w:r>
          </w:p>
          <w:p w14:paraId="53369BD0" w14:textId="77777777" w:rsidR="00E77353" w:rsidRPr="00DD55D8" w:rsidRDefault="00E77353" w:rsidP="00E77353">
            <w:pPr>
              <w:pStyle w:val="NoSpacing"/>
              <w:rPr>
                <w:rStyle w:val="Strong"/>
                <w:b w:val="0"/>
                <w:bCs w:val="0"/>
                <w:lang w:val="et-EE"/>
              </w:rPr>
            </w:pPr>
            <w:r w:rsidRPr="00DD55D8">
              <w:rPr>
                <w:rStyle w:val="Strong"/>
                <w:b w:val="0"/>
                <w:bCs w:val="0"/>
                <w:lang w:val="et-EE"/>
              </w:rPr>
              <w:t xml:space="preserve">Rahastada </w:t>
            </w:r>
            <w:proofErr w:type="spellStart"/>
            <w:r w:rsidRPr="00DD55D8">
              <w:rPr>
                <w:rStyle w:val="Strong"/>
                <w:b w:val="0"/>
                <w:bCs w:val="0"/>
                <w:lang w:val="et-EE"/>
              </w:rPr>
              <w:t>üldhooldusteenust</w:t>
            </w:r>
            <w:proofErr w:type="spellEnd"/>
            <w:r w:rsidRPr="00DD55D8">
              <w:rPr>
                <w:rStyle w:val="Strong"/>
                <w:b w:val="0"/>
                <w:bCs w:val="0"/>
                <w:lang w:val="et-EE"/>
              </w:rPr>
              <w:t xml:space="preserve"> osaliselt </w:t>
            </w:r>
          </w:p>
          <w:p w14:paraId="710457D8" w14:textId="77777777" w:rsidR="00E77353" w:rsidRPr="00DD55D8" w:rsidRDefault="003D1431" w:rsidP="00E77353">
            <w:pPr>
              <w:pStyle w:val="NoSpacing"/>
              <w:rPr>
                <w:rStyle w:val="Strong"/>
                <w:b w:val="0"/>
                <w:bCs w:val="0"/>
                <w:lang w:val="et-EE"/>
              </w:rPr>
            </w:pPr>
            <w:r w:rsidRPr="00DD55D8">
              <w:rPr>
                <w:rStyle w:val="Strong"/>
                <w:b w:val="0"/>
                <w:bCs w:val="0"/>
                <w:lang w:val="et-EE"/>
              </w:rPr>
              <w:t>R</w:t>
            </w:r>
            <w:r w:rsidR="00E77353" w:rsidRPr="00DD55D8">
              <w:rPr>
                <w:rStyle w:val="Strong"/>
                <w:b w:val="0"/>
                <w:bCs w:val="0"/>
                <w:lang w:val="et-EE"/>
              </w:rPr>
              <w:t>iigieelarvest</w:t>
            </w:r>
            <w:r w:rsidRPr="00DD55D8">
              <w:rPr>
                <w:rStyle w:val="Strong"/>
                <w:b w:val="0"/>
                <w:bCs w:val="0"/>
                <w:lang w:val="et-EE"/>
              </w:rPr>
              <w:t xml:space="preserve"> selleks vahendite</w:t>
            </w:r>
            <w:r w:rsidR="00E77353" w:rsidRPr="00DD55D8">
              <w:rPr>
                <w:rStyle w:val="Strong"/>
                <w:b w:val="0"/>
                <w:bCs w:val="0"/>
                <w:lang w:val="et-EE"/>
              </w:rPr>
              <w:t xml:space="preserve">, kas tulubaasi tõstmise </w:t>
            </w:r>
            <w:r w:rsidRPr="00DD55D8">
              <w:rPr>
                <w:rStyle w:val="Strong"/>
                <w:b w:val="0"/>
                <w:bCs w:val="0"/>
                <w:lang w:val="et-EE"/>
              </w:rPr>
              <w:t xml:space="preserve">teel </w:t>
            </w:r>
            <w:r w:rsidR="00E77353" w:rsidRPr="00DD55D8">
              <w:rPr>
                <w:rStyle w:val="Strong"/>
                <w:b w:val="0"/>
                <w:bCs w:val="0"/>
                <w:lang w:val="et-EE"/>
              </w:rPr>
              <w:t>või</w:t>
            </w:r>
          </w:p>
          <w:p w14:paraId="4EAAFF24" w14:textId="77777777" w:rsidR="00E77353" w:rsidRPr="00DD55D8" w:rsidRDefault="00E77353" w:rsidP="00E77353">
            <w:pPr>
              <w:pStyle w:val="NoSpacing"/>
              <w:rPr>
                <w:rStyle w:val="Strong"/>
                <w:u w:val="single"/>
                <w:lang w:val="et-EE"/>
              </w:rPr>
            </w:pPr>
            <w:r w:rsidRPr="00DD55D8">
              <w:rPr>
                <w:rStyle w:val="Strong"/>
                <w:b w:val="0"/>
                <w:bCs w:val="0"/>
                <w:lang w:val="et-EE"/>
              </w:rPr>
              <w:t>sihtotstarbelis</w:t>
            </w:r>
            <w:r w:rsidR="0078701C">
              <w:rPr>
                <w:rStyle w:val="Strong"/>
                <w:b w:val="0"/>
                <w:bCs w:val="0"/>
                <w:lang w:val="et-EE"/>
              </w:rPr>
              <w:t>t</w:t>
            </w:r>
            <w:r w:rsidRPr="00DD55D8">
              <w:rPr>
                <w:rStyle w:val="Strong"/>
                <w:b w:val="0"/>
                <w:bCs w:val="0"/>
                <w:lang w:val="et-EE"/>
              </w:rPr>
              <w:t>e eraldistena</w:t>
            </w:r>
          </w:p>
        </w:tc>
        <w:tc>
          <w:tcPr>
            <w:tcW w:w="6472" w:type="dxa"/>
            <w:tcBorders>
              <w:left w:val="none" w:sz="1" w:space="0" w:color="808080"/>
              <w:bottom w:val="none" w:sz="1" w:space="0" w:color="808080"/>
              <w:right w:val="single" w:sz="6" w:space="0" w:color="808080"/>
            </w:tcBorders>
            <w:shd w:val="clear" w:color="auto" w:fill="auto"/>
            <w:vAlign w:val="center"/>
          </w:tcPr>
          <w:p w14:paraId="110AE3B8" w14:textId="77777777" w:rsidR="00E77353" w:rsidRPr="00DD55D8" w:rsidRDefault="00E77353" w:rsidP="00E77353">
            <w:pPr>
              <w:pStyle w:val="NoSpacing"/>
              <w:jc w:val="both"/>
              <w:rPr>
                <w:lang w:val="et-EE"/>
              </w:rPr>
            </w:pPr>
            <w:proofErr w:type="spellStart"/>
            <w:r w:rsidRPr="00DD55D8">
              <w:rPr>
                <w:lang w:val="et-EE"/>
              </w:rPr>
              <w:t>Üldhooldusteenuse</w:t>
            </w:r>
            <w:proofErr w:type="spellEnd"/>
            <w:r w:rsidRPr="00DD55D8">
              <w:rPr>
                <w:lang w:val="et-EE"/>
              </w:rPr>
              <w:t xml:space="preserve"> koha maksumus käib Eesti pensionärile üle jõu. Pensionist ei piisa isegi poole teenuse maksumuse tasumiseks.</w:t>
            </w:r>
          </w:p>
          <w:p w14:paraId="69CEC2F0" w14:textId="77777777" w:rsidR="0078701C" w:rsidRPr="00DD55D8" w:rsidRDefault="00E77353" w:rsidP="0078701C">
            <w:pPr>
              <w:pStyle w:val="NoSpacing"/>
              <w:jc w:val="both"/>
              <w:rPr>
                <w:lang w:val="et-EE"/>
              </w:rPr>
            </w:pPr>
            <w:r w:rsidRPr="00DD55D8">
              <w:rPr>
                <w:lang w:val="et-EE"/>
              </w:rPr>
              <w:t xml:space="preserve">Teenuse eest aitavad tasuda lapsed või omavalitsus. </w:t>
            </w:r>
          </w:p>
          <w:p w14:paraId="3C195AC3" w14:textId="77777777" w:rsidR="00E77353" w:rsidRPr="00DD55D8" w:rsidRDefault="00E77353" w:rsidP="00E77353">
            <w:pPr>
              <w:pStyle w:val="NoSpacing"/>
              <w:jc w:val="both"/>
              <w:rPr>
                <w:lang w:val="et-EE"/>
              </w:rPr>
            </w:pPr>
          </w:p>
        </w:tc>
      </w:tr>
      <w:tr w:rsidR="004E3B26" w:rsidRPr="00DD55D8" w14:paraId="1CE9AC5E" w14:textId="77777777">
        <w:tc>
          <w:tcPr>
            <w:tcW w:w="2873" w:type="dxa"/>
            <w:tcBorders>
              <w:left w:val="single" w:sz="6" w:space="0" w:color="808080"/>
              <w:bottom w:val="none" w:sz="1" w:space="0" w:color="808080"/>
              <w:right w:val="single" w:sz="6" w:space="0" w:color="808080"/>
            </w:tcBorders>
            <w:shd w:val="clear" w:color="auto" w:fill="auto"/>
            <w:vAlign w:val="center"/>
          </w:tcPr>
          <w:p w14:paraId="45107D69" w14:textId="77777777" w:rsidR="004E3B26" w:rsidRPr="00DD55D8" w:rsidRDefault="004E3B26" w:rsidP="004E3B26">
            <w:pPr>
              <w:pStyle w:val="TableContents"/>
              <w:rPr>
                <w:rStyle w:val="Strong"/>
                <w:u w:val="single"/>
                <w:lang w:val="et-EE"/>
              </w:rPr>
            </w:pPr>
            <w:r w:rsidRPr="00DD55D8">
              <w:rPr>
                <w:rStyle w:val="Strong"/>
                <w:u w:val="single"/>
                <w:lang w:val="et-EE"/>
              </w:rPr>
              <w:t>Ettepanek 11</w:t>
            </w:r>
          </w:p>
          <w:p w14:paraId="24A7F552" w14:textId="77777777" w:rsidR="004E3B26" w:rsidRPr="00DD55D8" w:rsidRDefault="004E3B26" w:rsidP="004E3B26">
            <w:pPr>
              <w:pStyle w:val="TableContents"/>
              <w:jc w:val="both"/>
              <w:rPr>
                <w:rStyle w:val="Strong"/>
                <w:b w:val="0"/>
                <w:bCs w:val="0"/>
                <w:lang w:val="et-EE"/>
              </w:rPr>
            </w:pPr>
            <w:r w:rsidRPr="00DD55D8">
              <w:rPr>
                <w:rStyle w:val="Strong"/>
                <w:b w:val="0"/>
                <w:bCs w:val="0"/>
                <w:lang w:val="et-EE"/>
              </w:rPr>
              <w:t>Täiendada liiklusseadust lahendamaks invakaartide väärkasutamisega kaasnevaid probleeme</w:t>
            </w:r>
          </w:p>
          <w:p w14:paraId="5A7B0BE7" w14:textId="77777777" w:rsidR="004E3B26" w:rsidRPr="00DD55D8" w:rsidRDefault="004E3B26">
            <w:pPr>
              <w:pStyle w:val="TableContents"/>
              <w:rPr>
                <w:rStyle w:val="Strong"/>
                <w:u w:val="single"/>
                <w:lang w:val="et-EE"/>
              </w:rPr>
            </w:pPr>
          </w:p>
        </w:tc>
        <w:tc>
          <w:tcPr>
            <w:tcW w:w="6472" w:type="dxa"/>
            <w:tcBorders>
              <w:left w:val="none" w:sz="1" w:space="0" w:color="808080"/>
              <w:bottom w:val="none" w:sz="1" w:space="0" w:color="808080"/>
              <w:right w:val="single" w:sz="6" w:space="0" w:color="808080"/>
            </w:tcBorders>
            <w:shd w:val="clear" w:color="auto" w:fill="auto"/>
            <w:vAlign w:val="center"/>
          </w:tcPr>
          <w:p w14:paraId="3D8470D7" w14:textId="77777777" w:rsidR="004E3B26" w:rsidRPr="00DD55D8" w:rsidRDefault="004E3B26" w:rsidP="00E77353">
            <w:pPr>
              <w:pStyle w:val="NoSpacing"/>
              <w:jc w:val="both"/>
              <w:rPr>
                <w:lang w:val="et-EE"/>
              </w:rPr>
            </w:pPr>
            <w:r w:rsidRPr="00DD55D8">
              <w:rPr>
                <w:lang w:val="et-EE"/>
              </w:rPr>
              <w:t>Olukorra parandamiseks on vaja luua üleriigiline parkimiskaartide register, et saada üle-eestiline ülevaade kehtivatest parkimiskaartidest ning võimalus nende kehtivust kontrollida.</w:t>
            </w:r>
          </w:p>
        </w:tc>
      </w:tr>
    </w:tbl>
    <w:p w14:paraId="4B8657D5" w14:textId="77777777" w:rsidR="008B35DA" w:rsidRPr="00DD55D8" w:rsidRDefault="008B35DA">
      <w:pPr>
        <w:pStyle w:val="BodyText"/>
        <w:rPr>
          <w:lang w:val="et-EE"/>
        </w:rPr>
      </w:pPr>
      <w:r w:rsidRPr="00DD55D8">
        <w:rPr>
          <w:lang w:val="et-EE"/>
        </w:rPr>
        <w:t> </w:t>
      </w:r>
    </w:p>
    <w:sectPr w:rsidR="008B35DA" w:rsidRPr="00DD55D8" w:rsidSect="0071037A">
      <w:pgSz w:w="11906" w:h="16838"/>
      <w:pgMar w:top="567" w:right="567" w:bottom="567"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Thorndale">
    <w:altName w:val="Times New Roman"/>
    <w:charset w:val="01"/>
    <w:family w:val="roman"/>
    <w:pitch w:val="variable"/>
  </w:font>
  <w:font w:name="Albany">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01B1C"/>
    <w:multiLevelType w:val="hybridMultilevel"/>
    <w:tmpl w:val="9998DDF8"/>
    <w:lvl w:ilvl="0" w:tplc="FB2C7E8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37A"/>
    <w:rsid w:val="0010331F"/>
    <w:rsid w:val="003D1431"/>
    <w:rsid w:val="003D3296"/>
    <w:rsid w:val="004A6448"/>
    <w:rsid w:val="004E3B26"/>
    <w:rsid w:val="00581E0A"/>
    <w:rsid w:val="00672C97"/>
    <w:rsid w:val="00707D61"/>
    <w:rsid w:val="0071037A"/>
    <w:rsid w:val="00730030"/>
    <w:rsid w:val="0078701C"/>
    <w:rsid w:val="007D3068"/>
    <w:rsid w:val="00810CCE"/>
    <w:rsid w:val="0089721C"/>
    <w:rsid w:val="008B35DA"/>
    <w:rsid w:val="00AF5643"/>
    <w:rsid w:val="00B666F1"/>
    <w:rsid w:val="00CF0217"/>
    <w:rsid w:val="00D804FF"/>
    <w:rsid w:val="00D95C5F"/>
    <w:rsid w:val="00DD55D8"/>
    <w:rsid w:val="00E77353"/>
    <w:rsid w:val="00EF4441"/>
    <w:rsid w:val="00F30D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2DEDAEF"/>
  <w15:chartTrackingRefBased/>
  <w15:docId w15:val="{E8B95BFB-39FF-40E1-92C8-E630FB9F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DejaVu Sans" w:hAnsi="Liberation Serif" w:cs="DejaVu Sans"/>
      <w:sz w:val="24"/>
      <w:szCs w:val="24"/>
      <w:lang w:val="en-GB" w:eastAsia="zh-CN" w:bidi="hi-IN"/>
    </w:rPr>
  </w:style>
  <w:style w:type="paragraph" w:styleId="Heading1">
    <w:name w:val="heading 1"/>
    <w:basedOn w:val="Heading"/>
    <w:next w:val="BodyText"/>
    <w:qFormat/>
    <w:pPr>
      <w:outlineLvl w:val="0"/>
    </w:pPr>
    <w:rPr>
      <w:rFonts w:ascii="Thorndale" w:hAnsi="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customStyle="1" w:styleId="HorizontalLine">
    <w:name w:val="Horizontal Line"/>
    <w:basedOn w:val="Normal"/>
    <w:next w:val="BodyText"/>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Pr>
      <w:i/>
    </w:rPr>
  </w:style>
  <w:style w:type="paragraph" w:customStyle="1" w:styleId="TableContents">
    <w:name w:val="Table Contents"/>
    <w:basedOn w:val="BodyTex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pPr>
      <w:keepNext/>
      <w:spacing w:before="240" w:after="283"/>
    </w:pPr>
    <w:rPr>
      <w:rFonts w:ascii="Albany" w:hAnsi="Albany"/>
      <w:sz w:val="28"/>
      <w:szCs w:val="28"/>
    </w:rPr>
  </w:style>
  <w:style w:type="paragraph" w:customStyle="1" w:styleId="TableHeading">
    <w:name w:val="Table Heading"/>
    <w:basedOn w:val="TableContents"/>
    <w:pPr>
      <w:suppressLineNumbers/>
      <w:jc w:val="center"/>
    </w:pPr>
    <w:rPr>
      <w:b/>
      <w:bCs/>
    </w:rPr>
  </w:style>
  <w:style w:type="character" w:styleId="UnresolvedMention">
    <w:name w:val="Unresolved Mention"/>
    <w:uiPriority w:val="99"/>
    <w:semiHidden/>
    <w:unhideWhenUsed/>
    <w:rsid w:val="00730030"/>
    <w:rPr>
      <w:color w:val="605E5C"/>
      <w:shd w:val="clear" w:color="auto" w:fill="E1DFDD"/>
    </w:rPr>
  </w:style>
  <w:style w:type="paragraph" w:styleId="NoSpacing">
    <w:name w:val="No Spacing"/>
    <w:uiPriority w:val="1"/>
    <w:qFormat/>
    <w:rsid w:val="00E77353"/>
    <w:pPr>
      <w:widowControl w:val="0"/>
      <w:suppressAutoHyphens/>
    </w:pPr>
    <w:rPr>
      <w:rFonts w:ascii="Liberation Serif" w:eastAsia="DejaVu Sans" w:hAnsi="Liberation Serif" w:cs="Mangal"/>
      <w:sz w:val="24"/>
      <w:szCs w:val="21"/>
      <w:lang w:val="en-GB" w:eastAsia="zh-CN" w:bidi="hi-IN"/>
    </w:rPr>
  </w:style>
  <w:style w:type="paragraph" w:styleId="BalloonText">
    <w:name w:val="Balloon Text"/>
    <w:basedOn w:val="Normal"/>
    <w:link w:val="BalloonTextChar"/>
    <w:uiPriority w:val="99"/>
    <w:semiHidden/>
    <w:unhideWhenUsed/>
    <w:rsid w:val="004E3B26"/>
    <w:rPr>
      <w:rFonts w:ascii="Segoe UI" w:hAnsi="Segoe UI" w:cs="Mangal"/>
      <w:sz w:val="18"/>
      <w:szCs w:val="16"/>
    </w:rPr>
  </w:style>
  <w:style w:type="character" w:customStyle="1" w:styleId="BalloonTextChar">
    <w:name w:val="Balloon Text Char"/>
    <w:link w:val="BalloonText"/>
    <w:uiPriority w:val="99"/>
    <w:semiHidden/>
    <w:rsid w:val="004E3B26"/>
    <w:rPr>
      <w:rFonts w:ascii="Segoe UI" w:eastAsia="DejaVu Sans" w:hAnsi="Segoe UI" w:cs="Mangal"/>
      <w:sz w:val="18"/>
      <w:szCs w:val="16"/>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7C9D7E32A07478E70149F33D6BB4D" ma:contentTypeVersion="11" ma:contentTypeDescription="Create a new document." ma:contentTypeScope="" ma:versionID="9c8910f6ef042e5ab8b8356b09e82eb6">
  <xsd:schema xmlns:xsd="http://www.w3.org/2001/XMLSchema" xmlns:xs="http://www.w3.org/2001/XMLSchema" xmlns:p="http://schemas.microsoft.com/office/2006/metadata/properties" xmlns:ns3="7ef0cdc4-cd7a-493f-b970-7fb20a21893a" xmlns:ns4="034ef33e-00d3-4289-a8da-0748eaed9007" targetNamespace="http://schemas.microsoft.com/office/2006/metadata/properties" ma:root="true" ma:fieldsID="07187a04fcb103387f97171e47640109" ns3:_="" ns4:_="">
    <xsd:import namespace="7ef0cdc4-cd7a-493f-b970-7fb20a21893a"/>
    <xsd:import namespace="034ef33e-00d3-4289-a8da-0748eaed90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0cdc4-cd7a-493f-b970-7fb20a218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ef33e-00d3-4289-a8da-0748eaed9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DC101-90D8-4122-952F-8BB316080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0cdc4-cd7a-493f-b970-7fb20a21893a"/>
    <ds:schemaRef ds:uri="034ef33e-00d3-4289-a8da-0748ea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59039-91BC-44EE-A3F9-21D3F0986A50}">
  <ds:schemaRefs>
    <ds:schemaRef ds:uri="http://schemas.microsoft.com/sharepoint/v3/contenttype/forms"/>
  </ds:schemaRefs>
</ds:datastoreItem>
</file>

<file path=customXml/itemProps3.xml><?xml version="1.0" encoding="utf-8"?>
<ds:datastoreItem xmlns:ds="http://schemas.openxmlformats.org/officeDocument/2006/customXml" ds:itemID="{465C87B8-B455-4486-AA5A-0065BB60202A}">
  <ds:schemaRefs>
    <ds:schemaRef ds:uri="http://schemas.microsoft.com/office/2006/metadata/properties"/>
    <ds:schemaRef ds:uri="http://schemas.microsoft.com/office/2006/documentManagement/types"/>
    <ds:schemaRef ds:uri="http://purl.org/dc/elements/1.1/"/>
    <ds:schemaRef ds:uri="034ef33e-00d3-4289-a8da-0748eaed9007"/>
    <ds:schemaRef ds:uri="http://purl.org/dc/dcmitype/"/>
    <ds:schemaRef ds:uri="7ef0cdc4-cd7a-493f-b970-7fb20a21893a"/>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1497</Words>
  <Characters>8688</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Mailiis Kaljula</dc:creator>
  <cp:keywords/>
  <cp:lastModifiedBy>Kaimo Käärmann-Liive</cp:lastModifiedBy>
  <cp:revision>2</cp:revision>
  <cp:lastPrinted>2019-11-11T13:25:00Z</cp:lastPrinted>
  <dcterms:created xsi:type="dcterms:W3CDTF">2019-11-17T19:09:00Z</dcterms:created>
  <dcterms:modified xsi:type="dcterms:W3CDTF">2019-11-17T19:09:00Z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0x010100CD87C9D7E32A07478E70149F33D6BB4D</vt:lpwstr>
  </property>
</Properties>
</file>